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3" w:rsidRDefault="00677C83" w:rsidP="0013525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</w:t>
      </w:r>
    </w:p>
    <w:p w:rsidR="00677C83" w:rsidRPr="00DD2BC5" w:rsidRDefault="00677C83" w:rsidP="00135259">
      <w:pPr>
        <w:spacing w:line="276" w:lineRule="auto"/>
        <w:jc w:val="center"/>
        <w:rPr>
          <w:b/>
          <w:bCs/>
          <w:sz w:val="24"/>
          <w:szCs w:val="24"/>
        </w:rPr>
      </w:pPr>
    </w:p>
    <w:p w:rsidR="00677C83" w:rsidRPr="00DD2BC5" w:rsidRDefault="00677C83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Details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1620"/>
        <w:gridCol w:w="720"/>
        <w:gridCol w:w="1800"/>
        <w:gridCol w:w="900"/>
        <w:gridCol w:w="1800"/>
        <w:gridCol w:w="1425"/>
      </w:tblGrid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>GRIGORE T. POPA UNIVERSITY OF MEDICINE AND PHARMACY IASI</w:t>
            </w:r>
          </w:p>
        </w:tc>
      </w:tr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B629B3">
              <w:rPr>
                <w:b/>
                <w:bCs/>
              </w:rPr>
              <w:t>FACULTY : MEDICINE / DEPARTMENT: MEDICAL DISCIPLINES III</w:t>
            </w:r>
          </w:p>
        </w:tc>
      </w:tr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DISCIPLINE: DERMATOLOGY </w:t>
            </w:r>
          </w:p>
        </w:tc>
      </w:tr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FB6EBF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>FIELD of STUDY:</w:t>
            </w:r>
            <w:r w:rsidRPr="00B629B3">
              <w:rPr>
                <w:color w:val="FF0000"/>
              </w:rPr>
              <w:t xml:space="preserve"> </w:t>
            </w:r>
            <w:r w:rsidRPr="00B629B3">
              <w:rPr>
                <w:b/>
                <w:bCs/>
                <w:color w:val="000000"/>
              </w:rPr>
              <w:t>HEALTH</w:t>
            </w:r>
          </w:p>
        </w:tc>
      </w:tr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STUDY CYCLE: BACHELOR  </w:t>
            </w:r>
          </w:p>
        </w:tc>
      </w:tr>
      <w:tr w:rsidR="00677C83" w:rsidRPr="00B629B3">
        <w:tc>
          <w:tcPr>
            <w:tcW w:w="648" w:type="dxa"/>
            <w:vAlign w:val="center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B629B3">
              <w:rPr>
                <w:b/>
                <w:bCs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PROGRAMME of STUDY: Medicine - English </w:t>
            </w:r>
          </w:p>
        </w:tc>
      </w:tr>
      <w:tr w:rsidR="00677C83" w:rsidRPr="00B629B3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677C83" w:rsidRPr="00B629B3" w:rsidRDefault="00677C83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B629B3">
              <w:rPr>
                <w:b/>
                <w:bCs/>
                <w:sz w:val="24"/>
                <w:szCs w:val="24"/>
              </w:rPr>
              <w:t>Discipline Details</w:t>
            </w:r>
          </w:p>
        </w:tc>
      </w:tr>
      <w:tr w:rsidR="00677C83" w:rsidRPr="00B629B3">
        <w:tc>
          <w:tcPr>
            <w:tcW w:w="648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677C83" w:rsidRPr="00B629B3" w:rsidRDefault="00677C83" w:rsidP="0096788A">
            <w:pPr>
              <w:spacing w:line="276" w:lineRule="auto"/>
              <w:jc w:val="both"/>
            </w:pPr>
            <w:r w:rsidRPr="00B629B3">
              <w:rPr>
                <w:b/>
                <w:bCs/>
              </w:rPr>
              <w:t xml:space="preserve">Name of the Discipline:  DERMATOLOGY </w:t>
            </w:r>
          </w:p>
        </w:tc>
      </w:tr>
      <w:tr w:rsidR="00677C83" w:rsidRPr="00B629B3">
        <w:tc>
          <w:tcPr>
            <w:tcW w:w="648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677C83" w:rsidRPr="00B629B3" w:rsidRDefault="00677C83" w:rsidP="0096788A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Teaching staff in charge with lectures: </w:t>
            </w:r>
            <w:r w:rsidRPr="00B629B3">
              <w:t>Lecturer Dan Vâță MD PhD</w:t>
            </w:r>
          </w:p>
        </w:tc>
      </w:tr>
      <w:tr w:rsidR="00677C83" w:rsidRPr="00B629B3">
        <w:tc>
          <w:tcPr>
            <w:tcW w:w="648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Teaching staff in charge with seminar activities: </w:t>
            </w:r>
            <w:r w:rsidRPr="00B629B3">
              <w:t>Lecturer Dan Vâță MD PhD</w:t>
            </w:r>
          </w:p>
        </w:tc>
      </w:tr>
      <w:tr w:rsidR="00677C83" w:rsidRPr="00B629B3" w:rsidTr="00947179">
        <w:tc>
          <w:tcPr>
            <w:tcW w:w="1188" w:type="dxa"/>
            <w:gridSpan w:val="2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2.4. Year </w:t>
            </w:r>
          </w:p>
        </w:tc>
        <w:tc>
          <w:tcPr>
            <w:tcW w:w="720" w:type="dxa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B629B3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620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2.5. Semester</w:t>
            </w:r>
          </w:p>
        </w:tc>
        <w:tc>
          <w:tcPr>
            <w:tcW w:w="720" w:type="dxa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B629B3">
              <w:rPr>
                <w:b/>
                <w:bCs/>
                <w:sz w:val="22"/>
                <w:szCs w:val="22"/>
              </w:rPr>
              <w:t>I/II</w:t>
            </w:r>
          </w:p>
        </w:tc>
        <w:tc>
          <w:tcPr>
            <w:tcW w:w="1800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2.6. Type of evaluation </w:t>
            </w:r>
          </w:p>
        </w:tc>
        <w:tc>
          <w:tcPr>
            <w:tcW w:w="900" w:type="dxa"/>
          </w:tcPr>
          <w:p w:rsidR="00677C83" w:rsidRPr="00B629B3" w:rsidRDefault="00677C83" w:rsidP="0096788A">
            <w:pPr>
              <w:spacing w:line="276" w:lineRule="auto"/>
              <w:jc w:val="both"/>
            </w:pPr>
            <w:r w:rsidRPr="00B629B3">
              <w:rPr>
                <w:b/>
                <w:bCs/>
                <w:sz w:val="22"/>
                <w:szCs w:val="22"/>
              </w:rPr>
              <w:t>E1/E2</w:t>
            </w:r>
          </w:p>
        </w:tc>
        <w:tc>
          <w:tcPr>
            <w:tcW w:w="1800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2.7. Discipline regimen </w:t>
            </w:r>
          </w:p>
        </w:tc>
        <w:tc>
          <w:tcPr>
            <w:tcW w:w="1425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color w:val="FF0000"/>
              </w:rPr>
            </w:pPr>
            <w:r w:rsidRPr="00B629B3">
              <w:t>Mandatory</w:t>
            </w:r>
          </w:p>
        </w:tc>
      </w:tr>
    </w:tbl>
    <w:p w:rsidR="00677C83" w:rsidRPr="00DD2BC5" w:rsidRDefault="00677C83" w:rsidP="00135259">
      <w:pPr>
        <w:spacing w:line="276" w:lineRule="auto"/>
        <w:rPr>
          <w:sz w:val="18"/>
          <w:szCs w:val="18"/>
        </w:rPr>
      </w:pPr>
    </w:p>
    <w:p w:rsidR="00677C83" w:rsidRPr="00557607" w:rsidRDefault="00677C83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Overall Time Estimates (hours</w:t>
      </w:r>
      <w:r w:rsidRPr="00DD2BC5">
        <w:rPr>
          <w:b/>
          <w:bCs/>
          <w:sz w:val="24"/>
          <w:szCs w:val="24"/>
        </w:rPr>
        <w:t>/seme</w:t>
      </w:r>
      <w:proofErr w:type="spellStart"/>
      <w:r w:rsidRPr="00557607">
        <w:rPr>
          <w:b/>
          <w:bCs/>
          <w:sz w:val="24"/>
          <w:szCs w:val="24"/>
          <w:lang w:val="en-US"/>
        </w:rPr>
        <w:t>ster</w:t>
      </w:r>
      <w:proofErr w:type="spellEnd"/>
      <w:r w:rsidRPr="00557607">
        <w:rPr>
          <w:b/>
          <w:bCs/>
          <w:sz w:val="24"/>
          <w:szCs w:val="24"/>
          <w:lang w:val="en-US"/>
        </w:rPr>
        <w:t xml:space="preserve"> of didactic activity)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1093"/>
        <w:gridCol w:w="1036"/>
        <w:gridCol w:w="1032"/>
        <w:gridCol w:w="1190"/>
        <w:gridCol w:w="2114"/>
        <w:gridCol w:w="1246"/>
      </w:tblGrid>
      <w:tr w:rsidR="00677C83" w:rsidRPr="00B629B3">
        <w:tc>
          <w:tcPr>
            <w:tcW w:w="2219" w:type="dxa"/>
          </w:tcPr>
          <w:p w:rsidR="00677C83" w:rsidRPr="00B629B3" w:rsidRDefault="00677C83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US"/>
              </w:rPr>
            </w:pPr>
            <w:r w:rsidRPr="00B629B3">
              <w:rPr>
                <w:b/>
                <w:bCs/>
                <w:lang w:val="en-US"/>
              </w:rPr>
              <w:t>Number of hours per week</w:t>
            </w:r>
          </w:p>
        </w:tc>
        <w:tc>
          <w:tcPr>
            <w:tcW w:w="1093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4</w:t>
            </w:r>
          </w:p>
        </w:tc>
        <w:tc>
          <w:tcPr>
            <w:tcW w:w="2068" w:type="dxa"/>
            <w:gridSpan w:val="2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Of </w:t>
            </w:r>
            <w:proofErr w:type="spellStart"/>
            <w:r w:rsidRPr="00B629B3">
              <w:rPr>
                <w:b/>
                <w:bCs/>
                <w:lang w:val="fr-FR"/>
              </w:rPr>
              <w:t>which</w:t>
            </w:r>
            <w:proofErr w:type="spellEnd"/>
            <w:r w:rsidRPr="00B629B3">
              <w:rPr>
                <w:b/>
                <w:bCs/>
                <w:lang w:val="fr-FR"/>
              </w:rPr>
              <w:t>: 3.2.  lectures</w:t>
            </w:r>
          </w:p>
        </w:tc>
        <w:tc>
          <w:tcPr>
            <w:tcW w:w="1190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2</w:t>
            </w:r>
          </w:p>
        </w:tc>
        <w:tc>
          <w:tcPr>
            <w:tcW w:w="2114" w:type="dxa"/>
          </w:tcPr>
          <w:p w:rsidR="00677C83" w:rsidRPr="00B629B3" w:rsidRDefault="00677C83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B629B3">
              <w:rPr>
                <w:b/>
                <w:bCs/>
                <w:lang w:val="fr-FR"/>
              </w:rPr>
              <w:t>seminar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B629B3">
              <w:rPr>
                <w:b/>
                <w:bCs/>
                <w:lang w:val="fr-FR"/>
              </w:rPr>
              <w:t>laboratory</w:t>
            </w:r>
            <w:proofErr w:type="spellEnd"/>
          </w:p>
        </w:tc>
        <w:tc>
          <w:tcPr>
            <w:tcW w:w="1246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2</w:t>
            </w:r>
          </w:p>
        </w:tc>
      </w:tr>
      <w:tr w:rsidR="00677C83" w:rsidRPr="00B629B3">
        <w:tc>
          <w:tcPr>
            <w:tcW w:w="2219" w:type="dxa"/>
          </w:tcPr>
          <w:p w:rsidR="00677C83" w:rsidRPr="00B629B3" w:rsidRDefault="00677C83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US"/>
              </w:rPr>
            </w:pPr>
            <w:r w:rsidRPr="00B629B3">
              <w:rPr>
                <w:b/>
                <w:bCs/>
                <w:lang w:val="en-US"/>
              </w:rPr>
              <w:t>Total hours in the curriculum</w:t>
            </w:r>
          </w:p>
        </w:tc>
        <w:tc>
          <w:tcPr>
            <w:tcW w:w="1093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56</w:t>
            </w:r>
          </w:p>
        </w:tc>
        <w:tc>
          <w:tcPr>
            <w:tcW w:w="2068" w:type="dxa"/>
            <w:gridSpan w:val="2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Of </w:t>
            </w:r>
            <w:proofErr w:type="spellStart"/>
            <w:r w:rsidRPr="00B629B3">
              <w:rPr>
                <w:b/>
                <w:bCs/>
                <w:lang w:val="fr-FR"/>
              </w:rPr>
              <w:t>which</w:t>
            </w:r>
            <w:proofErr w:type="spellEnd"/>
            <w:r w:rsidRPr="00B629B3">
              <w:rPr>
                <w:b/>
                <w:bCs/>
                <w:lang w:val="fr-FR"/>
              </w:rPr>
              <w:t>: 3.5. lectures</w:t>
            </w:r>
          </w:p>
        </w:tc>
        <w:tc>
          <w:tcPr>
            <w:tcW w:w="1190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28</w:t>
            </w:r>
          </w:p>
        </w:tc>
        <w:tc>
          <w:tcPr>
            <w:tcW w:w="211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B629B3">
              <w:rPr>
                <w:b/>
                <w:bCs/>
                <w:lang w:val="fr-FR"/>
              </w:rPr>
              <w:t>seminar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B629B3">
              <w:rPr>
                <w:b/>
                <w:bCs/>
                <w:lang w:val="fr-FR"/>
              </w:rPr>
              <w:t>laboratory</w:t>
            </w:r>
            <w:proofErr w:type="spellEnd"/>
          </w:p>
        </w:tc>
        <w:tc>
          <w:tcPr>
            <w:tcW w:w="1246" w:type="dxa"/>
          </w:tcPr>
          <w:p w:rsidR="00677C83" w:rsidRPr="00B629B3" w:rsidRDefault="00677C83" w:rsidP="00FD7C0C">
            <w:pPr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28</w:t>
            </w:r>
          </w:p>
        </w:tc>
      </w:tr>
      <w:tr w:rsidR="00677C83" w:rsidRPr="00B629B3">
        <w:tc>
          <w:tcPr>
            <w:tcW w:w="2219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Distribution of time </w:t>
            </w:r>
          </w:p>
        </w:tc>
        <w:tc>
          <w:tcPr>
            <w:tcW w:w="1093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068" w:type="dxa"/>
            <w:gridSpan w:val="2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190" w:type="dxa"/>
          </w:tcPr>
          <w:p w:rsidR="00677C83" w:rsidRPr="00B629B3" w:rsidRDefault="00677C83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14" w:type="dxa"/>
          </w:tcPr>
          <w:p w:rsidR="00677C83" w:rsidRPr="00B629B3" w:rsidRDefault="00677C83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46" w:type="dxa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lang w:val="fr-FR"/>
              </w:rPr>
            </w:pPr>
            <w:proofErr w:type="spellStart"/>
            <w:r w:rsidRPr="00B629B3">
              <w:rPr>
                <w:lang w:val="fr-FR"/>
              </w:rPr>
              <w:t>Hours</w:t>
            </w:r>
            <w:proofErr w:type="spellEnd"/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B629B3">
              <w:rPr>
                <w:b/>
                <w:bCs/>
                <w:lang w:val="en-US"/>
              </w:rPr>
              <w:t xml:space="preserve">Study time using </w:t>
            </w:r>
            <w:proofErr w:type="spellStart"/>
            <w:r w:rsidRPr="00B629B3">
              <w:rPr>
                <w:b/>
                <w:bCs/>
                <w:lang w:val="en-US"/>
              </w:rPr>
              <w:t>coursebook</w:t>
            </w:r>
            <w:proofErr w:type="spellEnd"/>
            <w:r w:rsidRPr="00B629B3">
              <w:rPr>
                <w:b/>
                <w:bCs/>
                <w:lang w:val="en-US"/>
              </w:rPr>
              <w:t xml:space="preserve"> materials, bibliography and notes </w:t>
            </w:r>
          </w:p>
        </w:tc>
        <w:tc>
          <w:tcPr>
            <w:tcW w:w="1246" w:type="dxa"/>
          </w:tcPr>
          <w:p w:rsidR="00677C83" w:rsidRPr="00B629B3" w:rsidRDefault="00677C83" w:rsidP="00557607">
            <w:pPr>
              <w:spacing w:line="276" w:lineRule="auto"/>
              <w:jc w:val="center"/>
              <w:rPr>
                <w:lang w:val="fr-FR"/>
              </w:rPr>
            </w:pPr>
            <w:r w:rsidRPr="00B629B3">
              <w:rPr>
                <w:lang w:val="fr-FR"/>
              </w:rPr>
              <w:t>28</w:t>
            </w:r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B629B3">
              <w:rPr>
                <w:b/>
                <w:bCs/>
                <w:lang w:val="en-US"/>
              </w:rPr>
              <w:t xml:space="preserve">Further study time in the </w:t>
            </w:r>
            <w:proofErr w:type="spellStart"/>
            <w:r w:rsidRPr="00B629B3">
              <w:rPr>
                <w:b/>
                <w:bCs/>
                <w:lang w:val="en-US"/>
              </w:rPr>
              <w:t>libray</w:t>
            </w:r>
            <w:proofErr w:type="spellEnd"/>
            <w:r w:rsidRPr="00B629B3">
              <w:rPr>
                <w:b/>
                <w:bCs/>
                <w:lang w:val="en-US"/>
              </w:rPr>
              <w:t>, online and in the field</w:t>
            </w:r>
          </w:p>
        </w:tc>
        <w:tc>
          <w:tcPr>
            <w:tcW w:w="1246" w:type="dxa"/>
          </w:tcPr>
          <w:p w:rsidR="00677C83" w:rsidRPr="00B629B3" w:rsidRDefault="00EC35DA" w:rsidP="00557607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B629B3">
              <w:rPr>
                <w:b/>
                <w:bCs/>
                <w:lang w:val="it-IT"/>
              </w:rPr>
              <w:t>Preparation time for seminars / laboratories, homework, reports, portfolios and essays</w:t>
            </w:r>
          </w:p>
        </w:tc>
        <w:tc>
          <w:tcPr>
            <w:tcW w:w="1246" w:type="dxa"/>
          </w:tcPr>
          <w:p w:rsidR="00677C83" w:rsidRPr="00B629B3" w:rsidRDefault="00EC35DA" w:rsidP="00557607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B629B3"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46" w:type="dxa"/>
          </w:tcPr>
          <w:p w:rsidR="00677C83" w:rsidRPr="00B629B3" w:rsidRDefault="00677C83" w:rsidP="00557607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B629B3"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46" w:type="dxa"/>
          </w:tcPr>
          <w:p w:rsidR="00677C83" w:rsidRPr="00B629B3" w:rsidRDefault="00EC35DA" w:rsidP="00557607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677C83" w:rsidRPr="00B629B3">
        <w:tc>
          <w:tcPr>
            <w:tcW w:w="8684" w:type="dxa"/>
            <w:gridSpan w:val="6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B629B3">
              <w:rPr>
                <w:b/>
                <w:bCs/>
                <w:lang w:val="fr-FR"/>
              </w:rPr>
              <w:t>Other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629B3"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46" w:type="dxa"/>
          </w:tcPr>
          <w:p w:rsidR="00677C83" w:rsidRPr="00B629B3" w:rsidRDefault="00677C83" w:rsidP="00557607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677C83" w:rsidRPr="00B629B3">
        <w:tc>
          <w:tcPr>
            <w:tcW w:w="4348" w:type="dxa"/>
            <w:gridSpan w:val="3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B629B3">
              <w:rPr>
                <w:b/>
                <w:bCs/>
                <w:lang w:val="es-ES_tradnl"/>
              </w:rPr>
              <w:t xml:space="preserve">3.7. Total </w:t>
            </w:r>
            <w:proofErr w:type="spellStart"/>
            <w:r w:rsidRPr="00B629B3">
              <w:rPr>
                <w:b/>
                <w:bCs/>
                <w:lang w:val="es-ES_tradnl"/>
              </w:rPr>
              <w:t>hours</w:t>
            </w:r>
            <w:proofErr w:type="spellEnd"/>
            <w:r w:rsidRPr="00B629B3">
              <w:rPr>
                <w:b/>
                <w:bCs/>
                <w:lang w:val="es-ES_tradnl"/>
              </w:rPr>
              <w:t xml:space="preserve"> of individual </w:t>
            </w:r>
            <w:proofErr w:type="spellStart"/>
            <w:r w:rsidRPr="00B629B3">
              <w:rPr>
                <w:b/>
                <w:bCs/>
                <w:lang w:val="es-ES_tradnl"/>
              </w:rPr>
              <w:t>study</w:t>
            </w:r>
            <w:proofErr w:type="spellEnd"/>
          </w:p>
        </w:tc>
        <w:tc>
          <w:tcPr>
            <w:tcW w:w="4336" w:type="dxa"/>
            <w:gridSpan w:val="3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46" w:type="dxa"/>
          </w:tcPr>
          <w:p w:rsidR="00677C83" w:rsidRPr="00B629B3" w:rsidRDefault="00677C83" w:rsidP="00557607">
            <w:pPr>
              <w:spacing w:line="276" w:lineRule="auto"/>
              <w:jc w:val="center"/>
            </w:pPr>
            <w:r w:rsidRPr="00B629B3">
              <w:t>69</w:t>
            </w:r>
          </w:p>
        </w:tc>
      </w:tr>
      <w:tr w:rsidR="00677C83" w:rsidRPr="00B629B3">
        <w:tc>
          <w:tcPr>
            <w:tcW w:w="4348" w:type="dxa"/>
            <w:gridSpan w:val="3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3.8. Total </w:t>
            </w:r>
            <w:proofErr w:type="spellStart"/>
            <w:r w:rsidRPr="00B629B3">
              <w:rPr>
                <w:b/>
                <w:bCs/>
                <w:lang w:val="fr-FR"/>
              </w:rPr>
              <w:t>hours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B629B3"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336" w:type="dxa"/>
            <w:gridSpan w:val="3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6" w:type="dxa"/>
          </w:tcPr>
          <w:p w:rsidR="00677C83" w:rsidRPr="00B629B3" w:rsidRDefault="00677C83" w:rsidP="00557607">
            <w:pPr>
              <w:spacing w:line="276" w:lineRule="auto"/>
              <w:jc w:val="center"/>
              <w:rPr>
                <w:lang w:val="fr-FR"/>
              </w:rPr>
            </w:pPr>
            <w:r w:rsidRPr="00B629B3">
              <w:rPr>
                <w:lang w:val="fr-FR"/>
              </w:rPr>
              <w:t>125</w:t>
            </w:r>
          </w:p>
        </w:tc>
      </w:tr>
      <w:tr w:rsidR="00677C83" w:rsidRPr="00B629B3">
        <w:tc>
          <w:tcPr>
            <w:tcW w:w="4348" w:type="dxa"/>
            <w:gridSpan w:val="3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3.9. </w:t>
            </w:r>
            <w:proofErr w:type="spellStart"/>
            <w:r w:rsidRPr="00B629B3">
              <w:rPr>
                <w:b/>
                <w:bCs/>
                <w:lang w:val="fr-FR"/>
              </w:rPr>
              <w:t>Number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of </w:t>
            </w:r>
            <w:proofErr w:type="spellStart"/>
            <w:r w:rsidRPr="00B629B3">
              <w:rPr>
                <w:b/>
                <w:bCs/>
                <w:lang w:val="fr-FR"/>
              </w:rPr>
              <w:t>credits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336" w:type="dxa"/>
            <w:gridSpan w:val="3"/>
          </w:tcPr>
          <w:p w:rsidR="00677C83" w:rsidRPr="00B629B3" w:rsidRDefault="00677C83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46" w:type="dxa"/>
          </w:tcPr>
          <w:p w:rsidR="00677C83" w:rsidRPr="00B629B3" w:rsidRDefault="00677C83" w:rsidP="00947179">
            <w:pPr>
              <w:spacing w:line="276" w:lineRule="auto"/>
              <w:jc w:val="center"/>
              <w:rPr>
                <w:lang w:val="fr-FR"/>
              </w:rPr>
            </w:pPr>
            <w:r w:rsidRPr="00B629B3">
              <w:rPr>
                <w:lang w:val="fr-FR"/>
              </w:rPr>
              <w:t>5</w:t>
            </w:r>
          </w:p>
        </w:tc>
      </w:tr>
    </w:tbl>
    <w:p w:rsidR="00677C83" w:rsidRDefault="00677C83" w:rsidP="00135259">
      <w:pPr>
        <w:spacing w:line="276" w:lineRule="auto"/>
        <w:rPr>
          <w:sz w:val="18"/>
          <w:szCs w:val="18"/>
          <w:lang w:val="fr-FR"/>
        </w:rPr>
      </w:pPr>
    </w:p>
    <w:p w:rsidR="00677C83" w:rsidRPr="00DD2BC5" w:rsidRDefault="00677C83" w:rsidP="00135259">
      <w:pPr>
        <w:spacing w:line="276" w:lineRule="auto"/>
        <w:rPr>
          <w:sz w:val="18"/>
          <w:szCs w:val="18"/>
          <w:lang w:val="fr-FR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it-IT"/>
        </w:rPr>
      </w:pPr>
      <w:r w:rsidRPr="00DD2BC5">
        <w:rPr>
          <w:b/>
          <w:bCs/>
          <w:sz w:val="24"/>
          <w:szCs w:val="24"/>
          <w:lang w:val="it-IT"/>
        </w:rPr>
        <w:lastRenderedPageBreak/>
        <w:t>Pre</w:t>
      </w:r>
      <w:r>
        <w:rPr>
          <w:b/>
          <w:bCs/>
          <w:sz w:val="24"/>
          <w:szCs w:val="24"/>
          <w:lang w:val="it-IT"/>
        </w:rPr>
        <w:t xml:space="preserve">requisites (where applicable)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5030"/>
      </w:tblGrid>
      <w:tr w:rsidR="00677C83" w:rsidRPr="00B629B3">
        <w:tc>
          <w:tcPr>
            <w:tcW w:w="515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</w:tcPr>
          <w:p w:rsidR="00677C83" w:rsidRPr="00B629B3" w:rsidRDefault="00677C83" w:rsidP="005576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lang w:val="en-US"/>
              </w:rPr>
            </w:pPr>
            <w:r w:rsidRPr="00B629B3">
              <w:t>basic notions on skin organ function;</w:t>
            </w:r>
          </w:p>
          <w:p w:rsidR="00677C83" w:rsidRPr="00B629B3" w:rsidRDefault="00677C83" w:rsidP="005576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lang w:val="en-US"/>
              </w:rPr>
            </w:pPr>
            <w:r w:rsidRPr="00B629B3">
              <w:t>basic notions on physiology, histology, pathophysiology of the skin;</w:t>
            </w:r>
          </w:p>
          <w:p w:rsidR="00677C83" w:rsidRPr="00B629B3" w:rsidRDefault="00677C83" w:rsidP="0055760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lang w:val="en-US"/>
              </w:rPr>
            </w:pPr>
            <w:r w:rsidRPr="00B629B3">
              <w:t>basics notions of microbiology, epidemiology and hygiene.</w:t>
            </w:r>
          </w:p>
        </w:tc>
      </w:tr>
      <w:tr w:rsidR="00677C83" w:rsidRPr="00B629B3">
        <w:tc>
          <w:tcPr>
            <w:tcW w:w="515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B629B3">
              <w:rPr>
                <w:b/>
                <w:bCs/>
                <w:lang w:val="fr-FR"/>
              </w:rPr>
              <w:t>competences</w:t>
            </w:r>
            <w:proofErr w:type="spellEnd"/>
          </w:p>
        </w:tc>
        <w:tc>
          <w:tcPr>
            <w:tcW w:w="5155" w:type="dxa"/>
          </w:tcPr>
          <w:p w:rsidR="00677C83" w:rsidRPr="00B629B3" w:rsidRDefault="00677C83" w:rsidP="0055760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it-IT"/>
              </w:rPr>
            </w:pPr>
            <w:r w:rsidRPr="00B629B3">
              <w:t>taking medical history and physical examination of patients</w:t>
            </w:r>
          </w:p>
        </w:tc>
      </w:tr>
    </w:tbl>
    <w:p w:rsidR="00677C83" w:rsidRPr="00DD2BC5" w:rsidRDefault="00677C83" w:rsidP="00135259">
      <w:pPr>
        <w:spacing w:line="276" w:lineRule="auto"/>
        <w:rPr>
          <w:b/>
          <w:bCs/>
          <w:sz w:val="24"/>
          <w:szCs w:val="24"/>
          <w:lang w:val="it-IT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it-IT"/>
        </w:rPr>
      </w:pPr>
      <w:r w:rsidRPr="00DD2BC5">
        <w:rPr>
          <w:b/>
          <w:bCs/>
          <w:sz w:val="24"/>
          <w:szCs w:val="24"/>
          <w:lang w:val="it-IT"/>
        </w:rPr>
        <w:t>Condi</w:t>
      </w:r>
      <w:r>
        <w:rPr>
          <w:b/>
          <w:bCs/>
          <w:sz w:val="24"/>
          <w:szCs w:val="24"/>
          <w:lang w:val="it-IT"/>
        </w:rPr>
        <w:t>tions (where applicable)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5025"/>
      </w:tblGrid>
      <w:tr w:rsidR="00677C83" w:rsidRPr="00B629B3">
        <w:tc>
          <w:tcPr>
            <w:tcW w:w="515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5.1. for lecture </w:t>
            </w:r>
            <w:proofErr w:type="spellStart"/>
            <w:r w:rsidRPr="00B629B3"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</w:tcPr>
          <w:p w:rsidR="00677C83" w:rsidRPr="00B629B3" w:rsidRDefault="00EC35DA" w:rsidP="0096788A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videoprojector</w:t>
            </w:r>
            <w:proofErr w:type="spellEnd"/>
          </w:p>
        </w:tc>
      </w:tr>
      <w:tr w:rsidR="00677C83" w:rsidRPr="00B629B3">
        <w:tc>
          <w:tcPr>
            <w:tcW w:w="515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B629B3">
              <w:rPr>
                <w:b/>
                <w:bCs/>
                <w:lang w:val="fr-FR"/>
              </w:rPr>
              <w:t xml:space="preserve">5.2. for </w:t>
            </w:r>
            <w:proofErr w:type="spellStart"/>
            <w:r w:rsidRPr="00B629B3">
              <w:rPr>
                <w:b/>
                <w:bCs/>
                <w:lang w:val="fr-FR"/>
              </w:rPr>
              <w:t>seminar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B629B3">
              <w:rPr>
                <w:b/>
                <w:bCs/>
                <w:lang w:val="fr-FR"/>
              </w:rPr>
              <w:t>laboratory</w:t>
            </w:r>
            <w:proofErr w:type="spellEnd"/>
            <w:r w:rsidRPr="00B629B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629B3"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</w:tcPr>
          <w:p w:rsidR="00677C83" w:rsidRPr="00B629B3" w:rsidRDefault="00677C83" w:rsidP="0096788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</w:tbl>
    <w:p w:rsidR="00677C83" w:rsidRDefault="00677C83" w:rsidP="00135259">
      <w:pPr>
        <w:spacing w:line="276" w:lineRule="auto"/>
        <w:rPr>
          <w:b/>
          <w:bCs/>
          <w:sz w:val="24"/>
          <w:szCs w:val="24"/>
          <w:lang w:val="fr-FR"/>
        </w:rPr>
      </w:pPr>
    </w:p>
    <w:p w:rsidR="00677C83" w:rsidRPr="00DD2BC5" w:rsidRDefault="00677C83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Specific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4"/>
          <w:lang w:val="fr-FR"/>
        </w:rPr>
        <w:t>Competen</w:t>
      </w:r>
      <w:r>
        <w:rPr>
          <w:b/>
          <w:bCs/>
          <w:sz w:val="24"/>
          <w:szCs w:val="24"/>
          <w:lang w:val="fr-FR"/>
        </w:rPr>
        <w:t>ces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Acquired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6768"/>
      </w:tblGrid>
      <w:tr w:rsidR="00677C83" w:rsidRPr="00B629B3">
        <w:tc>
          <w:tcPr>
            <w:tcW w:w="3348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B629B3">
              <w:rPr>
                <w:b/>
                <w:bCs/>
                <w:lang w:val="it-IT"/>
              </w:rPr>
              <w:t>Professional Competences  (knowledge and skills)</w:t>
            </w:r>
          </w:p>
        </w:tc>
        <w:tc>
          <w:tcPr>
            <w:tcW w:w="6961" w:type="dxa"/>
          </w:tcPr>
          <w:p w:rsidR="00677C83" w:rsidRPr="00B629B3" w:rsidRDefault="00677C83" w:rsidP="00557607">
            <w:pPr>
              <w:numPr>
                <w:ilvl w:val="0"/>
                <w:numId w:val="7"/>
              </w:numPr>
              <w:spacing w:line="240" w:lineRule="auto"/>
            </w:pPr>
            <w:r w:rsidRPr="00B629B3">
              <w:t xml:space="preserve">diagnosis and treatment of the most frequent met cutaneous diseases in general medicine practice; </w:t>
            </w:r>
          </w:p>
          <w:p w:rsidR="00677C83" w:rsidRPr="00B629B3" w:rsidRDefault="00677C83" w:rsidP="00557607">
            <w:pPr>
              <w:numPr>
                <w:ilvl w:val="0"/>
                <w:numId w:val="7"/>
              </w:numPr>
              <w:spacing w:line="240" w:lineRule="auto"/>
            </w:pPr>
            <w:r w:rsidRPr="00B629B3">
              <w:t xml:space="preserve">recognizing of transmitting dermatological diseases, establishment of the epidemiological context, finding and treatment of the source and contacts; </w:t>
            </w:r>
          </w:p>
          <w:p w:rsidR="00677C83" w:rsidRPr="00B629B3" w:rsidRDefault="00677C83" w:rsidP="00557607">
            <w:pPr>
              <w:numPr>
                <w:ilvl w:val="0"/>
                <w:numId w:val="7"/>
              </w:numPr>
              <w:spacing w:line="240" w:lineRule="auto"/>
            </w:pPr>
            <w:r w:rsidRPr="00B629B3">
              <w:t xml:space="preserve">suspecting and diagnosing of the life threatening dermatological diseases (egg: pemfigus vulgaris, malignant melanoma, acute urticaria  and angio-oedema, systemic lupus erythematosus, Stevens-Johnson’s syndrome etc); </w:t>
            </w:r>
          </w:p>
          <w:p w:rsidR="00677C83" w:rsidRPr="00B629B3" w:rsidRDefault="00677C83" w:rsidP="00557607">
            <w:pPr>
              <w:numPr>
                <w:ilvl w:val="0"/>
                <w:numId w:val="7"/>
              </w:numPr>
              <w:spacing w:line="240" w:lineRule="auto"/>
            </w:pPr>
            <w:r w:rsidRPr="00B629B3">
              <w:t>diagnosis of sexually transmitted diseases;</w:t>
            </w:r>
          </w:p>
        </w:tc>
      </w:tr>
      <w:tr w:rsidR="00677C83" w:rsidRPr="00B629B3">
        <w:tc>
          <w:tcPr>
            <w:tcW w:w="3348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B629B3">
              <w:rPr>
                <w:b/>
                <w:bCs/>
                <w:lang w:val="en-US"/>
              </w:rPr>
              <w:t>Transversal Competences  (roles, personal and professional development)</w:t>
            </w:r>
          </w:p>
        </w:tc>
        <w:tc>
          <w:tcPr>
            <w:tcW w:w="6961" w:type="dxa"/>
          </w:tcPr>
          <w:p w:rsidR="00677C83" w:rsidRPr="00B629B3" w:rsidRDefault="00677C83" w:rsidP="0055760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it-IT"/>
              </w:rPr>
            </w:pPr>
            <w:r w:rsidRPr="00B629B3">
              <w:t>understanding of the importance and of the practical way to cooperate with other specialties physicians for diagnosis, treatment and overview of the patient</w:t>
            </w:r>
          </w:p>
        </w:tc>
      </w:tr>
    </w:tbl>
    <w:p w:rsidR="00677C83" w:rsidRPr="00DD2BC5" w:rsidRDefault="00677C83" w:rsidP="00135259">
      <w:pPr>
        <w:spacing w:line="276" w:lineRule="auto"/>
        <w:rPr>
          <w:b/>
          <w:bCs/>
          <w:sz w:val="24"/>
          <w:szCs w:val="24"/>
          <w:lang w:val="it-IT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it-IT"/>
        </w:rPr>
      </w:pPr>
      <w:r w:rsidRPr="00DD2BC5">
        <w:rPr>
          <w:rStyle w:val="ln2tpunct"/>
          <w:b/>
          <w:bCs/>
          <w:sz w:val="24"/>
          <w:szCs w:val="24"/>
          <w:lang w:val="it-IT"/>
        </w:rPr>
        <w:t>Obiective</w:t>
      </w:r>
      <w:r>
        <w:rPr>
          <w:rStyle w:val="ln2tpunct"/>
          <w:b/>
          <w:bCs/>
          <w:sz w:val="24"/>
          <w:szCs w:val="24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4"/>
          <w:lang w:val="it-IT"/>
        </w:rPr>
        <w:t>(</w:t>
      </w:r>
      <w:r>
        <w:rPr>
          <w:rStyle w:val="ln2tpunct"/>
          <w:b/>
          <w:bCs/>
          <w:sz w:val="24"/>
          <w:szCs w:val="24"/>
          <w:lang w:val="it-IT"/>
        </w:rPr>
        <w:t xml:space="preserve">related to the acquired competences)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6687"/>
      </w:tblGrid>
      <w:tr w:rsidR="00677C83" w:rsidRPr="00B629B3">
        <w:tc>
          <w:tcPr>
            <w:tcW w:w="3438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>7.1. General Obiective</w:t>
            </w:r>
          </w:p>
        </w:tc>
        <w:tc>
          <w:tcPr>
            <w:tcW w:w="6871" w:type="dxa"/>
          </w:tcPr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 xml:space="preserve">learning theoretical knowledge guarding normally structure of the skin and physiology of the skin comparing with histological and physiopathological modifications in dermatological diseases; 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 xml:space="preserve">well knowing of the theoretical information about the diseases which are included in our discipline program (including iconography of the clinic); 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>learning the newest and usefully clinically and laboratory methods for diagnosing dermatological diseases;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>learning new therapy principles and methods in dermatology.</w:t>
            </w:r>
          </w:p>
        </w:tc>
      </w:tr>
      <w:tr w:rsidR="00677C83" w:rsidRPr="00B629B3">
        <w:tc>
          <w:tcPr>
            <w:tcW w:w="3438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7.2. Specific Obiectives </w:t>
            </w:r>
          </w:p>
        </w:tc>
        <w:tc>
          <w:tcPr>
            <w:tcW w:w="6871" w:type="dxa"/>
          </w:tcPr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 xml:space="preserve">correct relationships with dermatological patient; 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 xml:space="preserve">taking a correct, complete anamnesis, watching dermatological problems, but keeping the general pathological context; the correct examination of the patient (inspection, palpation, specific dermatological techniques: Brocq’s methodical scraping, diascopy, Tzanck’s smears etc); 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 xml:space="preserve">clinical and paraclinical diagnosis in the common dermatological manifestations in the most frequently met diseases in medical practice; </w:t>
            </w:r>
          </w:p>
          <w:p w:rsidR="00677C83" w:rsidRPr="00B629B3" w:rsidRDefault="00677C83" w:rsidP="00557607">
            <w:pPr>
              <w:numPr>
                <w:ilvl w:val="0"/>
                <w:numId w:val="8"/>
              </w:numPr>
              <w:spacing w:line="240" w:lineRule="auto"/>
            </w:pPr>
            <w:r w:rsidRPr="00B629B3">
              <w:t>the recommended treatment and measures of prophylaxy; the understanding of the importance of continuing and over viewing of the  therapy way prescribed by dermatologist.</w:t>
            </w:r>
          </w:p>
        </w:tc>
      </w:tr>
    </w:tbl>
    <w:p w:rsidR="00677C83" w:rsidRPr="00DD2BC5" w:rsidRDefault="00677C83" w:rsidP="00135259">
      <w:pPr>
        <w:spacing w:line="276" w:lineRule="auto"/>
        <w:rPr>
          <w:sz w:val="18"/>
          <w:szCs w:val="18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DD2BC5">
        <w:rPr>
          <w:b/>
          <w:bCs/>
          <w:sz w:val="24"/>
          <w:szCs w:val="24"/>
        </w:rPr>
        <w:t xml:space="preserve"> Con</w:t>
      </w:r>
      <w:r>
        <w:rPr>
          <w:b/>
          <w:bCs/>
          <w:sz w:val="24"/>
          <w:szCs w:val="24"/>
        </w:rPr>
        <w:t xml:space="preserve">tents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4"/>
        <w:gridCol w:w="2613"/>
        <w:gridCol w:w="1723"/>
      </w:tblGrid>
      <w:tr w:rsidR="00677C83" w:rsidRPr="00B629B3">
        <w:trPr>
          <w:trHeight w:val="485"/>
        </w:trPr>
        <w:tc>
          <w:tcPr>
            <w:tcW w:w="5594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>8.1. Lecture</w:t>
            </w:r>
          </w:p>
        </w:tc>
        <w:tc>
          <w:tcPr>
            <w:tcW w:w="2613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</w:tcPr>
          <w:p w:rsidR="00677C83" w:rsidRPr="00B629B3" w:rsidRDefault="00677C83" w:rsidP="0096788A">
            <w:pPr>
              <w:spacing w:line="276" w:lineRule="auto"/>
              <w:rPr>
                <w:b/>
                <w:bCs/>
              </w:rPr>
            </w:pPr>
            <w:r w:rsidRPr="00B629B3">
              <w:rPr>
                <w:b/>
                <w:bCs/>
              </w:rPr>
              <w:t>Comments</w:t>
            </w: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Anatomy of the skin. Histology of the skin</w:t>
            </w:r>
            <w:r w:rsidRPr="00947179">
              <w:t xml:space="preserve"> (epidermis, dermo-epidermal junction, dermis, hypodermis, skin </w:t>
            </w:r>
            <w:r w:rsidRPr="00947179">
              <w:lastRenderedPageBreak/>
              <w:t>appendages, cutaneous vasculature, nerves and receptors of the skin).</w:t>
            </w:r>
          </w:p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Physiology of the skin</w:t>
            </w:r>
            <w:r w:rsidRPr="00947179">
              <w:t>: keratin synthesis, melanogenesis, physiology of the skin appendages, protective functions of the skin, skin immune system). Basic pathologic reactions in the skin.</w:t>
            </w:r>
          </w:p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Basic skin lesions</w:t>
            </w:r>
            <w:r w:rsidRPr="00947179">
              <w:t>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lastRenderedPageBreak/>
              <w:t xml:space="preserve">Oral presentation, active-participative interactive </w:t>
            </w:r>
            <w:r w:rsidRPr="00947179">
              <w:lastRenderedPageBreak/>
              <w:t>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lastRenderedPageBreak/>
              <w:t>Muco-cutaneous mycoses</w:t>
            </w:r>
            <w:r w:rsidRPr="00947179">
              <w:t xml:space="preserve"> (superficial and subcutaneous mycoses): epidemiology, etiology, clinical manifestations, laboratory diagnosis, treatment and prevention. </w:t>
            </w:r>
            <w:r w:rsidRPr="00947179">
              <w:rPr>
                <w:b/>
                <w:bCs/>
              </w:rPr>
              <w:t>Part I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Muco-cutaneous mycoses</w:t>
            </w:r>
            <w:r w:rsidRPr="00947179">
              <w:t xml:space="preserve"> (superficial and subcutaneous mycoses): epidemiology, etiology, clinical manifestations, laboratory diagnosis, treatment and prevention. </w:t>
            </w:r>
            <w:r w:rsidRPr="00947179">
              <w:rPr>
                <w:b/>
                <w:bCs/>
              </w:rPr>
              <w:t>Part II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Viral infections in the skin</w:t>
            </w:r>
            <w:r w:rsidRPr="00947179">
              <w:t xml:space="preserve">: etiology, clinical manifestations (HPV infections, poxviridae infections, herpes virus infections, other viral infections), laboratory diagnosis, treatment and prophylaxis. 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Disorders of hipersensitivity</w:t>
            </w:r>
            <w:r w:rsidRPr="00947179">
              <w:t>: clinical features (urticaria and angioedema, eczema, pompholyx, neurodermatitits, erithema multiforme, Henoch Schonlein Purpura, erithema nodosum), etiology, pathogenesis, laboratory diagnosis, treatment and prophylaxis.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Pyodermas</w:t>
            </w:r>
            <w:r w:rsidRPr="00947179">
              <w:t xml:space="preserve">: etiology, clinical features, laboratory diagnosis, treatment and prophylaxis.   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Scabies and pediculosis</w:t>
            </w:r>
            <w:r w:rsidRPr="00947179">
              <w:t>: etiology, epidemiology, clinical manifestations, complications, treatment and prophylaxis.</w:t>
            </w:r>
          </w:p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Cutaneous tuberculosis</w:t>
            </w:r>
            <w:r w:rsidRPr="00947179">
              <w:t>: clinical features, laboratory diagnosis, treatment and prevention.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Connective tissue diseases</w:t>
            </w:r>
            <w:r w:rsidRPr="00947179">
              <w:t xml:space="preserve">: clinical manifestations (lupus erythematosus, scleroderma, dermatomyositis), pathogenesis, laboratory diagnosis, treatment. 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Autoimmune bullous diseases</w:t>
            </w:r>
            <w:r w:rsidRPr="00947179">
              <w:t xml:space="preserve"> (pemphigus, bullous pemphigoid, dermatitis herpetiformis etc): clinical features, laboratory investigations, pathogenesis, treatment.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pStyle w:val="BodyTextIndent"/>
              <w:tabs>
                <w:tab w:val="left" w:pos="5940"/>
              </w:tabs>
              <w:ind w:left="360" w:firstLine="0"/>
              <w:rPr>
                <w:rFonts w:ascii="Trebuchet MS" w:hAnsi="Trebuchet MS" w:cs="Trebuchet MS"/>
                <w:sz w:val="20"/>
                <w:szCs w:val="20"/>
                <w:lang w:val="en-US"/>
              </w:rPr>
            </w:pPr>
            <w:r w:rsidRPr="00947179">
              <w:rPr>
                <w:rFonts w:ascii="Trebuchet MS" w:hAnsi="Trebuchet MS" w:cs="Trebuchet MS"/>
                <w:b/>
                <w:bCs/>
                <w:sz w:val="20"/>
                <w:szCs w:val="20"/>
                <w:lang w:val="en-US"/>
              </w:rPr>
              <w:t xml:space="preserve">Lichen </w:t>
            </w:r>
            <w:proofErr w:type="spellStart"/>
            <w:r w:rsidRPr="00947179">
              <w:rPr>
                <w:rFonts w:ascii="Trebuchet MS" w:hAnsi="Trebuchet MS" w:cs="Trebuchet MS"/>
                <w:b/>
                <w:bCs/>
                <w:sz w:val="20"/>
                <w:szCs w:val="20"/>
                <w:lang w:val="en-US"/>
              </w:rPr>
              <w:t>planus</w:t>
            </w:r>
            <w:proofErr w:type="spellEnd"/>
            <w:r w:rsidRPr="00947179">
              <w:rPr>
                <w:rFonts w:ascii="Trebuchet MS" w:hAnsi="Trebuchet MS" w:cs="Trebuchet MS"/>
                <w:sz w:val="20"/>
                <w:szCs w:val="20"/>
                <w:lang w:val="en-US"/>
              </w:rPr>
              <w:t xml:space="preserve">: clinical features, laboratory investigations, pathogenesis, treatment. </w:t>
            </w:r>
          </w:p>
          <w:p w:rsidR="00677C83" w:rsidRPr="00947179" w:rsidRDefault="00677C83" w:rsidP="00947179">
            <w:pPr>
              <w:pStyle w:val="BodyTextIndent"/>
              <w:tabs>
                <w:tab w:val="left" w:pos="5940"/>
              </w:tabs>
              <w:ind w:left="360" w:firstLine="0"/>
              <w:rPr>
                <w:rFonts w:ascii="Trebuchet MS" w:hAnsi="Trebuchet MS" w:cs="Trebuchet MS"/>
                <w:sz w:val="20"/>
                <w:szCs w:val="20"/>
                <w:lang w:val="en-US"/>
              </w:rPr>
            </w:pPr>
            <w:r w:rsidRPr="0094717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Psoriasis</w:t>
            </w:r>
            <w:r w:rsidRPr="00947179">
              <w:rPr>
                <w:rFonts w:ascii="Trebuchet MS" w:hAnsi="Trebuchet MS" w:cs="Trebuchet MS"/>
                <w:sz w:val="20"/>
                <w:szCs w:val="20"/>
              </w:rPr>
              <w:t>: clinical features, etiology, pathogenesis, therapy.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Sexually transmitted diseases</w:t>
            </w:r>
            <w:r w:rsidRPr="00947179">
              <w:t xml:space="preserve">. </w:t>
            </w:r>
          </w:p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Syphilis</w:t>
            </w:r>
            <w:r w:rsidRPr="00947179">
              <w:t xml:space="preserve">: ethiology, clinical manifestations (acquired syphilis, prenatal syphilis), laboratory investigations, treatment. </w:t>
            </w:r>
          </w:p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Gonorrhoea</w:t>
            </w:r>
            <w:r w:rsidRPr="00947179">
              <w:t xml:space="preserve">: clinical manifestations, laboratory diagnosis, treatment and prevention. </w:t>
            </w:r>
          </w:p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t>Cutaneous manifestations in HIV infection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Tumors of the skin</w:t>
            </w:r>
            <w:r w:rsidRPr="00947179">
              <w:t>: benign epithelial tumors, benign connective tissue tumors, naevi. Malignant tumors (carcinomas, melanoma).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Acne vulgaris</w:t>
            </w:r>
            <w:r w:rsidRPr="00947179">
              <w:t>: etiopathogeny, clinical aspects, laboratory diagnosis, treatment. Rozaceea: etiology, epidemiology, clinical manifestations, complications, treatment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 active-participative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jc w:val="both"/>
            </w:pPr>
            <w:r w:rsidRPr="00947179">
              <w:rPr>
                <w:b/>
                <w:bCs/>
              </w:rPr>
              <w:t>Venous chronic insuficiency</w:t>
            </w:r>
            <w:r w:rsidRPr="00947179">
              <w:t xml:space="preserve">: etiopathogeny, clinical </w:t>
            </w:r>
            <w:r w:rsidRPr="00947179">
              <w:lastRenderedPageBreak/>
              <w:t>aspects, laboratory diagnosis, treatment and prophilaxy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lastRenderedPageBreak/>
              <w:t>Oral presentation, active-</w:t>
            </w:r>
            <w:r w:rsidRPr="00947179">
              <w:lastRenderedPageBreak/>
              <w:t>participative interactive methods, 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9930" w:type="dxa"/>
            <w:gridSpan w:val="3"/>
          </w:tcPr>
          <w:p w:rsidR="00677C83" w:rsidRPr="00947179" w:rsidRDefault="00677C83" w:rsidP="00947179">
            <w:pPr>
              <w:spacing w:line="240" w:lineRule="auto"/>
              <w:rPr>
                <w:b/>
                <w:bCs/>
              </w:rPr>
            </w:pPr>
            <w:r w:rsidRPr="00947179">
              <w:rPr>
                <w:b/>
                <w:bCs/>
              </w:rPr>
              <w:lastRenderedPageBreak/>
              <w:t>Bibliography</w:t>
            </w:r>
          </w:p>
          <w:p w:rsidR="00677C83" w:rsidRPr="00947179" w:rsidRDefault="00677C83" w:rsidP="00947179">
            <w:pPr>
              <w:numPr>
                <w:ilvl w:val="0"/>
                <w:numId w:val="9"/>
              </w:numPr>
              <w:spacing w:line="240" w:lineRule="auto"/>
              <w:jc w:val="both"/>
            </w:pPr>
            <w:r w:rsidRPr="00947179">
              <w:t xml:space="preserve">“Clinical diagnostic in dermatology”- edited by </w:t>
            </w:r>
            <w:r w:rsidRPr="00947179">
              <w:rPr>
                <w:lang w:val="it-IT"/>
              </w:rPr>
              <w:t>Laura Gheucă Solovăstru , Ed Gr T Popa Iasi 2014</w:t>
            </w:r>
          </w:p>
          <w:p w:rsidR="00677C83" w:rsidRPr="00947179" w:rsidRDefault="00677C83" w:rsidP="00947179">
            <w:pPr>
              <w:numPr>
                <w:ilvl w:val="0"/>
                <w:numId w:val="9"/>
              </w:numPr>
              <w:spacing w:line="240" w:lineRule="auto"/>
              <w:jc w:val="both"/>
            </w:pPr>
            <w:r w:rsidRPr="00947179">
              <w:rPr>
                <w:lang w:val="it-IT"/>
              </w:rPr>
              <w:t xml:space="preserve">„Dermatologie clinică şi venerologie” – Laura Gheucă Solovăstru, Ed. </w:t>
            </w:r>
            <w:r w:rsidRPr="00947179">
              <w:t>Junimea, Iaşi, 2003</w:t>
            </w:r>
          </w:p>
          <w:p w:rsidR="00677C83" w:rsidRPr="00947179" w:rsidRDefault="00677C83" w:rsidP="00947179">
            <w:pPr>
              <w:numPr>
                <w:ilvl w:val="0"/>
                <w:numId w:val="9"/>
              </w:numPr>
              <w:spacing w:line="240" w:lineRule="auto"/>
              <w:rPr>
                <w:u w:val="single"/>
                <w:lang w:val="it-IT"/>
              </w:rPr>
            </w:pPr>
            <w:r w:rsidRPr="00947179">
              <w:t>„Dermatologie şi infecţii transmise sexual” – edited by Zenaida Petrescu, Ed. Junimea, Iaşi, 2008.</w:t>
            </w:r>
          </w:p>
          <w:p w:rsidR="00677C83" w:rsidRPr="00947179" w:rsidRDefault="00677C83" w:rsidP="00947179">
            <w:pPr>
              <w:numPr>
                <w:ilvl w:val="0"/>
                <w:numId w:val="9"/>
              </w:numPr>
              <w:spacing w:line="240" w:lineRule="auto"/>
              <w:rPr>
                <w:u w:val="single"/>
                <w:lang w:val="it-IT"/>
              </w:rPr>
            </w:pPr>
            <w:r w:rsidRPr="00947179">
              <w:t xml:space="preserve">„Clasic și modern in psoriazis„ - coordonator </w:t>
            </w:r>
            <w:r w:rsidRPr="00947179">
              <w:rPr>
                <w:lang w:val="it-IT"/>
              </w:rPr>
              <w:t>Laura Gheucă Solovăstru</w:t>
            </w:r>
            <w:r w:rsidRPr="00947179">
              <w:t xml:space="preserve"> Ed Junimea, Iaşi, 2008.</w:t>
            </w:r>
          </w:p>
          <w:p w:rsidR="00677C83" w:rsidRPr="00947179" w:rsidRDefault="00677C83" w:rsidP="00947179">
            <w:pPr>
              <w:numPr>
                <w:ilvl w:val="0"/>
                <w:numId w:val="9"/>
              </w:numPr>
              <w:spacing w:line="240" w:lineRule="auto"/>
            </w:pPr>
            <w:r w:rsidRPr="00947179">
              <w:t>Fitzpatrick’s Dermatology in general medicine, VIII Edition, 2012</w:t>
            </w:r>
          </w:p>
          <w:p w:rsidR="00677C83" w:rsidRPr="00EC35DA" w:rsidRDefault="00677C83" w:rsidP="00947179">
            <w:pPr>
              <w:numPr>
                <w:ilvl w:val="0"/>
                <w:numId w:val="9"/>
              </w:numPr>
              <w:spacing w:line="240" w:lineRule="auto"/>
            </w:pPr>
            <w:r w:rsidRPr="00947179">
              <w:t>Rook’s Textbook of dermatology, VIII Edition , 2010</w:t>
            </w:r>
          </w:p>
        </w:tc>
      </w:tr>
      <w:tr w:rsidR="00677C83" w:rsidRPr="00B629B3">
        <w:trPr>
          <w:trHeight w:val="485"/>
        </w:trPr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rPr>
                <w:b/>
                <w:bCs/>
              </w:rPr>
            </w:pPr>
            <w:r w:rsidRPr="00947179">
              <w:rPr>
                <w:b/>
                <w:bCs/>
              </w:rPr>
              <w:t>8.2. Seminar / Laboratory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  <w:rPr>
                <w:b/>
                <w:bCs/>
              </w:rPr>
            </w:pPr>
            <w:r w:rsidRPr="00947179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  <w:rPr>
                <w:b/>
                <w:bCs/>
              </w:rPr>
            </w:pPr>
            <w:r w:rsidRPr="00947179">
              <w:rPr>
                <w:b/>
                <w:bCs/>
              </w:rPr>
              <w:t>Comments</w:t>
            </w: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t>General and physical examination of the skin. Basic skin lesions – clinical cases. Principle of care for the normal and pathologic skin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t>Muco-cutaneous mycoses (superficial and subcutaneous mycoses): clinical manifestations, laboratory diagnosis, treatment and prevention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fr-FR"/>
              </w:rPr>
            </w:pPr>
            <w:r w:rsidRPr="00947179">
              <w:rPr>
                <w:lang w:val="fr-FR"/>
              </w:rPr>
              <w:t>Parasitoses (</w:t>
            </w:r>
            <w:proofErr w:type="spellStart"/>
            <w:r w:rsidRPr="00947179">
              <w:rPr>
                <w:lang w:val="fr-FR"/>
              </w:rPr>
              <w:t>Scabies</w:t>
            </w:r>
            <w:proofErr w:type="spellEnd"/>
            <w:r w:rsidRPr="00947179">
              <w:rPr>
                <w:lang w:val="fr-FR"/>
              </w:rPr>
              <w:t xml:space="preserve">, </w:t>
            </w:r>
            <w:proofErr w:type="spellStart"/>
            <w:r w:rsidRPr="00947179">
              <w:rPr>
                <w:lang w:val="fr-FR"/>
              </w:rPr>
              <w:t>pediculosis</w:t>
            </w:r>
            <w:proofErr w:type="spellEnd"/>
            <w:r w:rsidRPr="00947179">
              <w:rPr>
                <w:lang w:val="fr-FR"/>
              </w:rPr>
              <w:t xml:space="preserve">, </w:t>
            </w:r>
            <w:proofErr w:type="spellStart"/>
            <w:r w:rsidRPr="00947179">
              <w:rPr>
                <w:lang w:val="fr-FR"/>
              </w:rPr>
              <w:t>larva</w:t>
            </w:r>
            <w:proofErr w:type="spellEnd"/>
            <w:r w:rsidRPr="00947179">
              <w:rPr>
                <w:lang w:val="fr-FR"/>
              </w:rPr>
              <w:t xml:space="preserve"> </w:t>
            </w:r>
            <w:proofErr w:type="spellStart"/>
            <w:r w:rsidRPr="00947179">
              <w:rPr>
                <w:lang w:val="fr-FR"/>
              </w:rPr>
              <w:t>migrans</w:t>
            </w:r>
            <w:proofErr w:type="spellEnd"/>
            <w:r w:rsidRPr="00947179">
              <w:rPr>
                <w:lang w:val="fr-FR"/>
              </w:rPr>
              <w:t xml:space="preserve"> etc.): </w:t>
            </w:r>
            <w:proofErr w:type="spellStart"/>
            <w:r w:rsidRPr="00947179">
              <w:rPr>
                <w:lang w:val="fr-FR"/>
              </w:rPr>
              <w:t>clinical</w:t>
            </w:r>
            <w:proofErr w:type="spellEnd"/>
            <w:r w:rsidRPr="00947179">
              <w:rPr>
                <w:lang w:val="fr-FR"/>
              </w:rPr>
              <w:t xml:space="preserve"> manifestations, complications, </w:t>
            </w:r>
            <w:proofErr w:type="spellStart"/>
            <w:r w:rsidRPr="00947179">
              <w:rPr>
                <w:lang w:val="fr-FR"/>
              </w:rPr>
              <w:t>treatment</w:t>
            </w:r>
            <w:proofErr w:type="spellEnd"/>
            <w:r w:rsidRPr="00947179">
              <w:rPr>
                <w:lang w:val="fr-FR"/>
              </w:rPr>
              <w:t xml:space="preserve"> and </w:t>
            </w:r>
            <w:proofErr w:type="spellStart"/>
            <w:r w:rsidRPr="00947179">
              <w:rPr>
                <w:lang w:val="fr-FR"/>
              </w:rPr>
              <w:t>prophylaxis</w:t>
            </w:r>
            <w:proofErr w:type="spellEnd"/>
            <w:r w:rsidRPr="00947179">
              <w:rPr>
                <w:lang w:val="fr-FR"/>
              </w:rPr>
              <w:t xml:space="preserve"> – </w:t>
            </w:r>
            <w:proofErr w:type="spellStart"/>
            <w:r w:rsidRPr="00947179">
              <w:rPr>
                <w:lang w:val="fr-FR"/>
              </w:rPr>
              <w:t>clinical</w:t>
            </w:r>
            <w:proofErr w:type="spellEnd"/>
            <w:r w:rsidRPr="00947179">
              <w:rPr>
                <w:lang w:val="fr-FR"/>
              </w:rPr>
              <w:t xml:space="preserve">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it-IT"/>
              </w:rPr>
            </w:pPr>
            <w:r w:rsidRPr="00947179">
              <w:rPr>
                <w:lang w:val="it-IT"/>
              </w:rPr>
              <w:t>Muco-cutaneous viral infections(HPV infections, poxviridae infections, herpes virus infections, other viral infections): clinical manifestations, laboratory diagnosis, treatment and prophylaxis –clinical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t>Pyodermas: clinical features, laboratory diagnosis, treatment and prophylaxis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t>Cutaneous tuberculosis: clinical features, laboratory diagnosis, treatment and prevention – case presentation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it-IT"/>
              </w:rPr>
            </w:pPr>
            <w:r w:rsidRPr="00947179">
              <w:rPr>
                <w:lang w:val="it-IT"/>
              </w:rPr>
              <w:t>Disorders of hipersensitivity: clinical features (urticaria and angioedema, eczema, pompholyx, neurodermatitits, cutaneous vasculitis), laboratory diagnosis, treatment and prophylaxis – case presentation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it-IT"/>
              </w:rPr>
            </w:pPr>
            <w:r w:rsidRPr="00947179">
              <w:t>Connective tissue diseases: clinical manifestations (lupus erythematosus, scleroderma, dermatomyositis etc), pathogenesis, laboratory diagnosis, treatment – case presentation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it-IT"/>
              </w:rPr>
            </w:pPr>
            <w:r w:rsidRPr="00947179">
              <w:rPr>
                <w:lang w:val="it-IT"/>
              </w:rPr>
              <w:t>Autoimmune bullous diseases (pemphigus, bulous pemphigoid, dermatitis herpetiformis etc): clinical features, laboratory investigations, pathogenesis, treatment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  <w:rPr>
                <w:lang w:val="it-IT"/>
              </w:rPr>
            </w:pPr>
            <w:r w:rsidRPr="00947179">
              <w:rPr>
                <w:lang w:val="it-IT"/>
              </w:rPr>
              <w:t xml:space="preserve">Psoriasis: clinical features, etiology, pathogenesis, therapy. </w:t>
            </w:r>
          </w:p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rPr>
                <w:lang w:val="en-GB"/>
              </w:rPr>
              <w:t xml:space="preserve">Lichen </w:t>
            </w:r>
            <w:proofErr w:type="spellStart"/>
            <w:r w:rsidRPr="00947179">
              <w:rPr>
                <w:lang w:val="en-GB"/>
              </w:rPr>
              <w:t>planus</w:t>
            </w:r>
            <w:proofErr w:type="spellEnd"/>
            <w:r w:rsidRPr="00947179">
              <w:rPr>
                <w:lang w:val="en-GB"/>
              </w:rPr>
              <w:t>: clinical features, laboratory investigations, pathogenesis, treatment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  <w:rPr>
                <w:lang w:val="it-IT"/>
              </w:rPr>
            </w:pPr>
            <w:proofErr w:type="spellStart"/>
            <w:r w:rsidRPr="00947179">
              <w:rPr>
                <w:lang w:val="en-GB"/>
              </w:rPr>
              <w:t>Alopecias</w:t>
            </w:r>
            <w:proofErr w:type="spellEnd"/>
            <w:r w:rsidRPr="00947179">
              <w:rPr>
                <w:lang w:val="en-GB"/>
              </w:rPr>
              <w:t xml:space="preserve">: clinical features, diagnosis, pathogenesis, treatment. </w:t>
            </w:r>
            <w:r w:rsidRPr="00947179">
              <w:rPr>
                <w:lang w:val="it-IT"/>
              </w:rPr>
              <w:t>Rosaceea: clinical features, diagnosis, pathogenesis, treatment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it-IT"/>
              </w:rPr>
            </w:pPr>
            <w:r w:rsidRPr="00947179">
              <w:t>Acne vulgaris: clinical aspects, praclinical examination, treatment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  <w:rPr>
                <w:lang w:val="en-GB"/>
              </w:rPr>
            </w:pPr>
            <w:r w:rsidRPr="00947179">
              <w:rPr>
                <w:lang w:val="it-IT"/>
              </w:rPr>
              <w:t xml:space="preserve">Porphyria cutanea tarda: diagnosis, laboratory investigations, treatment and photodermatosis. </w:t>
            </w:r>
            <w:proofErr w:type="spellStart"/>
            <w:r w:rsidRPr="00947179">
              <w:rPr>
                <w:lang w:val="en-GB"/>
              </w:rPr>
              <w:t>Genodermatosis</w:t>
            </w:r>
            <w:proofErr w:type="spellEnd"/>
            <w:r w:rsidRPr="00947179">
              <w:rPr>
                <w:lang w:val="en-GB"/>
              </w:rPr>
              <w:t xml:space="preserve"> (bullous, disturbances of the keratinisation and </w:t>
            </w:r>
            <w:proofErr w:type="spellStart"/>
            <w:r w:rsidRPr="00947179">
              <w:rPr>
                <w:lang w:val="en-GB"/>
              </w:rPr>
              <w:t>pigmentary</w:t>
            </w:r>
            <w:proofErr w:type="spellEnd"/>
            <w:r w:rsidRPr="00947179">
              <w:rPr>
                <w:lang w:val="en-GB"/>
              </w:rPr>
              <w:t xml:space="preserve"> disorders etc.): diagnosis and treatment </w:t>
            </w:r>
            <w:proofErr w:type="spellStart"/>
            <w:r w:rsidRPr="00947179">
              <w:rPr>
                <w:lang w:val="en-GB"/>
              </w:rPr>
              <w:t>Tumor</w:t>
            </w:r>
            <w:proofErr w:type="spellEnd"/>
            <w:r w:rsidRPr="00947179">
              <w:t xml:space="preserve">s of the skin: benign epithelial tumors, benign connective tissue tumors, naevi. Malignant tumors (carcinomas, melanoma).       Precarcinomatous skin lesions and prophylaxis – clinical </w:t>
            </w:r>
            <w:r w:rsidRPr="00947179">
              <w:lastRenderedPageBreak/>
              <w:t>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lastRenderedPageBreak/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5594" w:type="dxa"/>
          </w:tcPr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lastRenderedPageBreak/>
              <w:t>Chronic venous insufficiency and leg ulcers: diagnosis and treatment</w:t>
            </w:r>
          </w:p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t>Sexually transmitted diseases</w:t>
            </w:r>
          </w:p>
          <w:p w:rsidR="00677C83" w:rsidRPr="00947179" w:rsidRDefault="00677C83" w:rsidP="00947179">
            <w:pPr>
              <w:tabs>
                <w:tab w:val="left" w:pos="5940"/>
              </w:tabs>
              <w:spacing w:line="240" w:lineRule="auto"/>
              <w:ind w:left="360"/>
              <w:jc w:val="both"/>
            </w:pPr>
            <w:r w:rsidRPr="00947179">
              <w:t>Syphilis: etiology, clinical manifestations (acquired syphilis, prenatal syphilis), laboratory investigations, treatment.</w:t>
            </w:r>
          </w:p>
          <w:p w:rsidR="00677C83" w:rsidRPr="00947179" w:rsidRDefault="00677C83" w:rsidP="00947179">
            <w:pPr>
              <w:pStyle w:val="BodyTextIndent"/>
              <w:tabs>
                <w:tab w:val="left" w:pos="5940"/>
              </w:tabs>
              <w:ind w:left="360" w:firstLine="0"/>
              <w:rPr>
                <w:rFonts w:ascii="Trebuchet MS" w:hAnsi="Trebuchet MS" w:cs="Trebuchet MS"/>
                <w:sz w:val="20"/>
                <w:szCs w:val="20"/>
                <w:lang w:val="en-US"/>
              </w:rPr>
            </w:pPr>
            <w:proofErr w:type="spellStart"/>
            <w:r w:rsidRPr="00947179">
              <w:rPr>
                <w:rFonts w:ascii="Trebuchet MS" w:hAnsi="Trebuchet MS" w:cs="Trebuchet MS"/>
                <w:sz w:val="20"/>
                <w:szCs w:val="20"/>
                <w:lang w:val="en-US"/>
              </w:rPr>
              <w:t>Gonorrhoea</w:t>
            </w:r>
            <w:proofErr w:type="spellEnd"/>
            <w:r w:rsidRPr="00947179">
              <w:rPr>
                <w:rFonts w:ascii="Trebuchet MS" w:hAnsi="Trebuchet MS" w:cs="Trebuchet MS"/>
                <w:sz w:val="20"/>
                <w:szCs w:val="20"/>
                <w:lang w:val="en-US"/>
              </w:rPr>
              <w:t>: clinical manifestations, laboratory diagnosis, treatment and prevention.</w:t>
            </w:r>
          </w:p>
          <w:p w:rsidR="00677C83" w:rsidRPr="00947179" w:rsidRDefault="00677C83" w:rsidP="00947179">
            <w:pPr>
              <w:spacing w:line="240" w:lineRule="auto"/>
              <w:ind w:left="360"/>
              <w:rPr>
                <w:lang w:val="en-GB"/>
              </w:rPr>
            </w:pPr>
            <w:r w:rsidRPr="00947179">
              <w:t>Muco-cutaneous manifestations in HIV infection – clinical cases</w:t>
            </w:r>
          </w:p>
        </w:tc>
        <w:tc>
          <w:tcPr>
            <w:tcW w:w="2613" w:type="dxa"/>
          </w:tcPr>
          <w:p w:rsidR="00677C83" w:rsidRPr="00947179" w:rsidRDefault="00677C83" w:rsidP="00947179">
            <w:pPr>
              <w:spacing w:line="240" w:lineRule="auto"/>
            </w:pPr>
            <w:r w:rsidRPr="00947179">
              <w:t>oral presentation,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case studies,</w:t>
            </w:r>
          </w:p>
          <w:p w:rsidR="00677C83" w:rsidRPr="00947179" w:rsidRDefault="00677C83" w:rsidP="00947179">
            <w:pPr>
              <w:spacing w:line="240" w:lineRule="auto"/>
            </w:pPr>
            <w:r w:rsidRPr="00947179">
              <w:t>power point presentations</w:t>
            </w:r>
          </w:p>
        </w:tc>
        <w:tc>
          <w:tcPr>
            <w:tcW w:w="1723" w:type="dxa"/>
          </w:tcPr>
          <w:p w:rsidR="00677C83" w:rsidRPr="00947179" w:rsidRDefault="00677C83" w:rsidP="00947179">
            <w:pPr>
              <w:spacing w:line="240" w:lineRule="auto"/>
            </w:pPr>
          </w:p>
        </w:tc>
      </w:tr>
      <w:tr w:rsidR="00677C83" w:rsidRPr="00B629B3">
        <w:tc>
          <w:tcPr>
            <w:tcW w:w="9930" w:type="dxa"/>
            <w:gridSpan w:val="3"/>
          </w:tcPr>
          <w:p w:rsidR="00677C83" w:rsidRPr="00947179" w:rsidRDefault="00677C83" w:rsidP="00947179">
            <w:pPr>
              <w:spacing w:line="240" w:lineRule="auto"/>
              <w:rPr>
                <w:b/>
                <w:bCs/>
              </w:rPr>
            </w:pPr>
            <w:r w:rsidRPr="00947179">
              <w:rPr>
                <w:b/>
                <w:bCs/>
              </w:rPr>
              <w:t>Bibliography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  <w:jc w:val="both"/>
            </w:pPr>
            <w:r w:rsidRPr="00947179">
              <w:t xml:space="preserve">“Clinical diagnostic in dermatology”- edited by </w:t>
            </w:r>
            <w:r w:rsidRPr="00947179">
              <w:rPr>
                <w:lang w:val="it-IT"/>
              </w:rPr>
              <w:t>Laura Gheucă Solovăstru , Ed Gr T Popa Iasi 2014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  <w:jc w:val="both"/>
            </w:pPr>
            <w:r w:rsidRPr="00947179">
              <w:rPr>
                <w:lang w:val="it-IT"/>
              </w:rPr>
              <w:t xml:space="preserve">„Dermatologie clinică şi venerologie” – Laura Gheucă Solovăstru, Ed. </w:t>
            </w:r>
            <w:r w:rsidRPr="00947179">
              <w:t>Junimea, Iaşi, 2003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  <w:rPr>
                <w:u w:val="single"/>
                <w:lang w:val="it-IT"/>
              </w:rPr>
            </w:pPr>
            <w:r w:rsidRPr="00947179">
              <w:t>„Dermatologie şi infecţii transmise sexual” – edited by Zenaida Petrescu, Ed. Junimea, Iaşi, 2008.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  <w:rPr>
                <w:u w:val="single"/>
                <w:lang w:val="it-IT"/>
              </w:rPr>
            </w:pPr>
            <w:r w:rsidRPr="00947179">
              <w:t xml:space="preserve">„Clasic și modern in psoriazis„ - coordonator </w:t>
            </w:r>
            <w:r w:rsidRPr="00947179">
              <w:rPr>
                <w:lang w:val="it-IT"/>
              </w:rPr>
              <w:t>Laura Gheucă Solovăstru</w:t>
            </w:r>
            <w:r w:rsidRPr="00947179">
              <w:t xml:space="preserve"> Ed Junimea, Iaşi, 2008.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</w:pPr>
            <w:r w:rsidRPr="00947179">
              <w:t>Fitzpatrick’s Dermatology in general medicine, VIII Edition, 2012</w:t>
            </w:r>
          </w:p>
          <w:p w:rsidR="00677C83" w:rsidRPr="00947179" w:rsidRDefault="00677C83" w:rsidP="00947179">
            <w:pPr>
              <w:numPr>
                <w:ilvl w:val="0"/>
                <w:numId w:val="10"/>
              </w:numPr>
              <w:spacing w:line="240" w:lineRule="auto"/>
            </w:pPr>
            <w:r w:rsidRPr="00947179">
              <w:t>Rook’s Textbook of dermatology, VIII Edition , 2010</w:t>
            </w:r>
          </w:p>
        </w:tc>
      </w:tr>
    </w:tbl>
    <w:p w:rsidR="00677C83" w:rsidRPr="00DD2BC5" w:rsidRDefault="00677C83" w:rsidP="00135259">
      <w:pPr>
        <w:spacing w:line="276" w:lineRule="auto"/>
        <w:rPr>
          <w:sz w:val="18"/>
          <w:szCs w:val="18"/>
          <w:lang w:val="es-ES_tradnl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4"/>
          <w:lang w:val="es-ES_tradnl"/>
        </w:rPr>
      </w:pPr>
      <w:proofErr w:type="spellStart"/>
      <w:r>
        <w:rPr>
          <w:rStyle w:val="ln2tpunct"/>
          <w:b/>
          <w:bCs/>
          <w:sz w:val="24"/>
          <w:szCs w:val="24"/>
          <w:lang w:val="es-ES_tradnl"/>
        </w:rPr>
        <w:t>Correlations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between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contents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discipline and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expectations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of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epistemic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community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, of profesional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associations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and of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employers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in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the</w:t>
      </w:r>
      <w:proofErr w:type="spellEnd"/>
      <w:r>
        <w:rPr>
          <w:rStyle w:val="ln2tpunct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Style w:val="ln2tpunct"/>
          <w:b/>
          <w:bCs/>
          <w:sz w:val="24"/>
          <w:szCs w:val="24"/>
          <w:lang w:val="es-ES_tradnl"/>
        </w:rPr>
        <w:t>field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6"/>
      </w:tblGrid>
      <w:tr w:rsidR="00677C83" w:rsidRPr="00B629B3">
        <w:tc>
          <w:tcPr>
            <w:tcW w:w="10309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B629B3">
              <w:rPr>
                <w:rStyle w:val="hps"/>
              </w:rPr>
              <w:t>The teaching</w:t>
            </w:r>
            <w:r w:rsidRPr="00B629B3">
              <w:t xml:space="preserve"> </w:t>
            </w:r>
            <w:r w:rsidRPr="00B629B3">
              <w:rPr>
                <w:rStyle w:val="hps"/>
              </w:rPr>
              <w:t>objectives,</w:t>
            </w:r>
            <w:r w:rsidRPr="00B629B3">
              <w:t xml:space="preserve"> </w:t>
            </w:r>
            <w:r w:rsidRPr="00B629B3">
              <w:rPr>
                <w:rStyle w:val="hps"/>
              </w:rPr>
              <w:t>knowledge and skills</w:t>
            </w:r>
            <w:r w:rsidRPr="00B629B3">
              <w:t xml:space="preserve"> </w:t>
            </w:r>
            <w:r w:rsidRPr="00B629B3">
              <w:rPr>
                <w:rStyle w:val="hps"/>
              </w:rPr>
              <w:t>are established</w:t>
            </w:r>
            <w:r w:rsidRPr="00B629B3">
              <w:t xml:space="preserve"> </w:t>
            </w:r>
            <w:r w:rsidRPr="00B629B3">
              <w:rPr>
                <w:rStyle w:val="hps"/>
              </w:rPr>
              <w:t>and specified</w:t>
            </w:r>
            <w:r w:rsidRPr="00B629B3">
              <w:t xml:space="preserve"> </w:t>
            </w:r>
            <w:r w:rsidRPr="00B629B3">
              <w:rPr>
                <w:rStyle w:val="hps"/>
              </w:rPr>
              <w:t>as such in the</w:t>
            </w:r>
            <w:r w:rsidRPr="00B629B3">
              <w:t xml:space="preserve"> </w:t>
            </w:r>
            <w:r w:rsidRPr="00B629B3">
              <w:rPr>
                <w:rStyle w:val="hps"/>
              </w:rPr>
              <w:t>curricula</w:t>
            </w:r>
            <w:r w:rsidRPr="00B629B3">
              <w:t xml:space="preserve"> </w:t>
            </w:r>
            <w:r w:rsidRPr="00B629B3">
              <w:rPr>
                <w:rStyle w:val="hps"/>
              </w:rPr>
              <w:t>reviewed annually.</w:t>
            </w:r>
            <w:r w:rsidRPr="00B629B3">
              <w:t xml:space="preserve"> </w:t>
            </w:r>
            <w:r w:rsidRPr="00B629B3">
              <w:rPr>
                <w:rStyle w:val="hps"/>
              </w:rPr>
              <w:t>After</w:t>
            </w:r>
            <w:r w:rsidRPr="00B629B3">
              <w:t xml:space="preserve"> </w:t>
            </w:r>
            <w:r w:rsidRPr="00B629B3">
              <w:rPr>
                <w:rStyle w:val="hps"/>
              </w:rPr>
              <w:t>analysis</w:t>
            </w:r>
            <w:r w:rsidRPr="00B629B3">
              <w:t xml:space="preserve"> </w:t>
            </w:r>
            <w:r w:rsidRPr="00B629B3">
              <w:rPr>
                <w:rStyle w:val="hps"/>
              </w:rPr>
              <w:t>within the discipline</w:t>
            </w:r>
            <w:r w:rsidRPr="00B629B3">
              <w:t xml:space="preserve">, they </w:t>
            </w:r>
            <w:r w:rsidRPr="00B629B3">
              <w:rPr>
                <w:rStyle w:val="hps"/>
              </w:rPr>
              <w:t>are discussed</w:t>
            </w:r>
            <w:r w:rsidRPr="00B629B3">
              <w:t xml:space="preserve"> </w:t>
            </w:r>
            <w:r w:rsidRPr="00B629B3">
              <w:rPr>
                <w:rStyle w:val="hps"/>
              </w:rPr>
              <w:t>and</w:t>
            </w:r>
            <w:r w:rsidRPr="00B629B3">
              <w:t xml:space="preserve"> </w:t>
            </w:r>
            <w:r w:rsidRPr="00B629B3">
              <w:rPr>
                <w:rStyle w:val="hps"/>
              </w:rPr>
              <w:t>approved at the</w:t>
            </w:r>
            <w:r w:rsidRPr="00B629B3">
              <w:t xml:space="preserve"> </w:t>
            </w:r>
            <w:r w:rsidRPr="00B629B3">
              <w:rPr>
                <w:rStyle w:val="hps"/>
              </w:rPr>
              <w:t>Curriculum</w:t>
            </w:r>
            <w:r w:rsidRPr="00B629B3">
              <w:t xml:space="preserve"> </w:t>
            </w:r>
            <w:r w:rsidRPr="00B629B3">
              <w:rPr>
                <w:rStyle w:val="hps"/>
              </w:rPr>
              <w:t>Office</w:t>
            </w:r>
            <w:r w:rsidRPr="00B629B3">
              <w:t xml:space="preserve">, </w:t>
            </w:r>
            <w:r w:rsidRPr="00B629B3">
              <w:rPr>
                <w:rStyle w:val="hps"/>
              </w:rPr>
              <w:t>to harmonize</w:t>
            </w:r>
            <w:r w:rsidRPr="00B629B3">
              <w:t xml:space="preserve"> </w:t>
            </w:r>
            <w:r w:rsidRPr="00B629B3">
              <w:rPr>
                <w:rStyle w:val="hps"/>
              </w:rPr>
              <w:t>with</w:t>
            </w:r>
            <w:r w:rsidRPr="00B629B3">
              <w:t xml:space="preserve"> </w:t>
            </w:r>
            <w:r w:rsidRPr="00B629B3">
              <w:rPr>
                <w:rStyle w:val="hps"/>
              </w:rPr>
              <w:t>other disciplines.</w:t>
            </w:r>
            <w:r w:rsidRPr="00B629B3">
              <w:t xml:space="preserve"> </w:t>
            </w:r>
            <w:r w:rsidRPr="00B629B3">
              <w:rPr>
                <w:rStyle w:val="hps"/>
              </w:rPr>
              <w:t>Throughout the period</w:t>
            </w:r>
            <w:r w:rsidRPr="00B629B3">
              <w:t xml:space="preserve"> they are </w:t>
            </w:r>
            <w:r w:rsidRPr="00B629B3">
              <w:rPr>
                <w:rStyle w:val="hps"/>
              </w:rPr>
              <w:t>evaluated</w:t>
            </w:r>
            <w:r w:rsidRPr="00B629B3">
              <w:t xml:space="preserve"> </w:t>
            </w:r>
            <w:r w:rsidRPr="00B629B3">
              <w:rPr>
                <w:rStyle w:val="hps"/>
              </w:rPr>
              <w:t>systematically</w:t>
            </w:r>
            <w:r w:rsidRPr="00B629B3">
              <w:t xml:space="preserve">, to make possible a </w:t>
            </w:r>
            <w:r w:rsidRPr="00B629B3">
              <w:rPr>
                <w:rStyle w:val="hps"/>
              </w:rPr>
              <w:t>direct</w:t>
            </w:r>
            <w:r w:rsidRPr="00B629B3">
              <w:t xml:space="preserve"> </w:t>
            </w:r>
            <w:r w:rsidRPr="00B629B3">
              <w:rPr>
                <w:rStyle w:val="hps"/>
              </w:rPr>
              <w:t>correspondence between</w:t>
            </w:r>
            <w:r w:rsidRPr="00B629B3">
              <w:t xml:space="preserve"> </w:t>
            </w:r>
            <w:r w:rsidRPr="00B629B3">
              <w:rPr>
                <w:rStyle w:val="hps"/>
              </w:rPr>
              <w:t>content</w:t>
            </w:r>
            <w:r w:rsidRPr="00B629B3">
              <w:t xml:space="preserve"> </w:t>
            </w:r>
            <w:r w:rsidRPr="00B629B3">
              <w:rPr>
                <w:rStyle w:val="hps"/>
              </w:rPr>
              <w:t>and expectations of</w:t>
            </w:r>
            <w:r w:rsidRPr="00B629B3">
              <w:t xml:space="preserve"> </w:t>
            </w:r>
            <w:r w:rsidRPr="00B629B3">
              <w:rPr>
                <w:rStyle w:val="hps"/>
              </w:rPr>
              <w:t>the academic community,</w:t>
            </w:r>
            <w:r w:rsidRPr="00B629B3">
              <w:t xml:space="preserve"> </w:t>
            </w:r>
            <w:r w:rsidRPr="00B629B3">
              <w:rPr>
                <w:rStyle w:val="hps"/>
              </w:rPr>
              <w:t>the</w:t>
            </w:r>
            <w:r w:rsidRPr="00B629B3">
              <w:t xml:space="preserve"> </w:t>
            </w:r>
            <w:r w:rsidRPr="00B629B3">
              <w:rPr>
                <w:rStyle w:val="hps"/>
              </w:rPr>
              <w:t>community</w:t>
            </w:r>
            <w:r w:rsidRPr="00B629B3">
              <w:t xml:space="preserve"> </w:t>
            </w:r>
            <w:r w:rsidRPr="00B629B3">
              <w:rPr>
                <w:rStyle w:val="hps"/>
              </w:rPr>
              <w:t>representatives</w:t>
            </w:r>
            <w:r w:rsidRPr="00B629B3">
              <w:t xml:space="preserve">, </w:t>
            </w:r>
            <w:r w:rsidRPr="00B629B3">
              <w:rPr>
                <w:rStyle w:val="hps"/>
              </w:rPr>
              <w:t>professional associations</w:t>
            </w:r>
            <w:r w:rsidRPr="00B629B3">
              <w:t xml:space="preserve"> </w:t>
            </w:r>
            <w:r w:rsidRPr="00B629B3">
              <w:rPr>
                <w:rStyle w:val="hps"/>
              </w:rPr>
              <w:t>and</w:t>
            </w:r>
            <w:r w:rsidRPr="00B629B3">
              <w:t xml:space="preserve"> </w:t>
            </w:r>
            <w:r w:rsidRPr="00B629B3">
              <w:rPr>
                <w:rStyle w:val="hps"/>
              </w:rPr>
              <w:t>employers.</w:t>
            </w:r>
            <w:r w:rsidRPr="00B629B3">
              <w:t xml:space="preserve"> </w:t>
            </w:r>
            <w:r w:rsidRPr="00B629B3">
              <w:rPr>
                <w:rStyle w:val="hps"/>
              </w:rPr>
              <w:t>As</w:t>
            </w:r>
            <w:r w:rsidRPr="00B629B3">
              <w:t xml:space="preserve"> </w:t>
            </w:r>
            <w:r w:rsidRPr="00B629B3">
              <w:rPr>
                <w:rStyle w:val="hps"/>
              </w:rPr>
              <w:t>a primary goal,</w:t>
            </w:r>
            <w:r w:rsidRPr="00B629B3">
              <w:t xml:space="preserve"> </w:t>
            </w:r>
            <w:r w:rsidRPr="00B629B3">
              <w:rPr>
                <w:rStyle w:val="hps"/>
              </w:rPr>
              <w:t>discipline</w:t>
            </w:r>
            <w:r w:rsidRPr="00B629B3">
              <w:t xml:space="preserve"> </w:t>
            </w:r>
            <w:r w:rsidRPr="00B629B3">
              <w:rPr>
                <w:rStyle w:val="hps"/>
              </w:rPr>
              <w:t>aims to give students</w:t>
            </w:r>
            <w:r w:rsidRPr="00B629B3">
              <w:t xml:space="preserve"> </w:t>
            </w:r>
            <w:r w:rsidRPr="00B629B3">
              <w:rPr>
                <w:rStyle w:val="hps"/>
              </w:rPr>
              <w:t>the best</w:t>
            </w:r>
            <w:r w:rsidRPr="00B629B3">
              <w:t xml:space="preserve"> </w:t>
            </w:r>
            <w:r w:rsidRPr="00B629B3">
              <w:rPr>
                <w:rStyle w:val="hps"/>
              </w:rPr>
              <w:t>prerequisites</w:t>
            </w:r>
            <w:r w:rsidRPr="00B629B3">
              <w:t xml:space="preserve"> </w:t>
            </w:r>
            <w:r w:rsidRPr="00B629B3">
              <w:rPr>
                <w:rStyle w:val="hps"/>
              </w:rPr>
              <w:t>for</w:t>
            </w:r>
            <w:r w:rsidRPr="00B629B3">
              <w:t xml:space="preserve"> </w:t>
            </w:r>
            <w:r w:rsidRPr="00B629B3">
              <w:rPr>
                <w:rStyle w:val="hps"/>
              </w:rPr>
              <w:t>the years</w:t>
            </w:r>
            <w:r w:rsidRPr="00B629B3">
              <w:t xml:space="preserve"> </w:t>
            </w:r>
            <w:r w:rsidRPr="00B629B3">
              <w:rPr>
                <w:rStyle w:val="hps"/>
              </w:rPr>
              <w:t>of study</w:t>
            </w:r>
            <w:r w:rsidRPr="00B629B3">
              <w:t xml:space="preserve"> </w:t>
            </w:r>
            <w:r w:rsidRPr="00B629B3">
              <w:rPr>
                <w:rStyle w:val="hps"/>
              </w:rPr>
              <w:t>in the</w:t>
            </w:r>
            <w:r w:rsidRPr="00B629B3">
              <w:t xml:space="preserve"> </w:t>
            </w:r>
            <w:r w:rsidRPr="00B629B3">
              <w:rPr>
                <w:rStyle w:val="hps"/>
              </w:rPr>
              <w:t>Bachelor in</w:t>
            </w:r>
            <w:r w:rsidRPr="00B629B3">
              <w:t xml:space="preserve"> </w:t>
            </w:r>
            <w:r w:rsidRPr="00B629B3">
              <w:rPr>
                <w:rStyle w:val="hps"/>
              </w:rPr>
              <w:t>Medicine</w:t>
            </w:r>
            <w:r w:rsidRPr="00B629B3">
              <w:t xml:space="preserve"> </w:t>
            </w:r>
            <w:r w:rsidRPr="00B629B3">
              <w:rPr>
                <w:rStyle w:val="hps"/>
              </w:rPr>
              <w:t>program</w:t>
            </w:r>
            <w:r w:rsidRPr="00B629B3">
              <w:t xml:space="preserve"> </w:t>
            </w:r>
            <w:r w:rsidRPr="00B629B3">
              <w:rPr>
                <w:rStyle w:val="hps"/>
              </w:rPr>
              <w:t>in anticipation of</w:t>
            </w:r>
            <w:r w:rsidRPr="00B629B3">
              <w:t xml:space="preserve"> </w:t>
            </w:r>
            <w:r w:rsidRPr="00B629B3">
              <w:rPr>
                <w:rStyle w:val="hps"/>
              </w:rPr>
              <w:t>successful</w:t>
            </w:r>
            <w:r w:rsidRPr="00B629B3">
              <w:t xml:space="preserve"> </w:t>
            </w:r>
            <w:r w:rsidRPr="00B629B3">
              <w:rPr>
                <w:rStyle w:val="hps"/>
              </w:rPr>
              <w:t>employment</w:t>
            </w:r>
            <w:r w:rsidRPr="00B629B3">
              <w:t xml:space="preserve"> </w:t>
            </w:r>
            <w:r w:rsidRPr="00B629B3">
              <w:rPr>
                <w:rStyle w:val="hps"/>
              </w:rPr>
              <w:t>immediately after</w:t>
            </w:r>
            <w:r w:rsidRPr="00B629B3">
              <w:t xml:space="preserve"> </w:t>
            </w:r>
            <w:r w:rsidRPr="00B629B3">
              <w:rPr>
                <w:rStyle w:val="hps"/>
              </w:rPr>
              <w:t>graduation,</w:t>
            </w:r>
            <w:r w:rsidRPr="00B629B3">
              <w:t xml:space="preserve"> </w:t>
            </w:r>
            <w:r w:rsidRPr="00B629B3">
              <w:rPr>
                <w:rStyle w:val="hps"/>
              </w:rPr>
              <w:t>residency</w:t>
            </w:r>
            <w:r w:rsidRPr="00B629B3">
              <w:t xml:space="preserve"> </w:t>
            </w:r>
            <w:r w:rsidRPr="00B629B3">
              <w:rPr>
                <w:rStyle w:val="hps"/>
              </w:rPr>
              <w:t>programs</w:t>
            </w:r>
            <w:r w:rsidRPr="00B629B3">
              <w:t xml:space="preserve"> </w:t>
            </w:r>
            <w:r w:rsidRPr="00B629B3">
              <w:rPr>
                <w:rStyle w:val="hps"/>
              </w:rPr>
              <w:t>in</w:t>
            </w:r>
            <w:r w:rsidRPr="00B629B3">
              <w:t xml:space="preserve"> </w:t>
            </w:r>
            <w:r w:rsidRPr="00B629B3">
              <w:rPr>
                <w:rStyle w:val="hps"/>
              </w:rPr>
              <w:t>Romania</w:t>
            </w:r>
            <w:r w:rsidRPr="00B629B3">
              <w:t xml:space="preserve"> </w:t>
            </w:r>
            <w:r w:rsidRPr="00B629B3">
              <w:rPr>
                <w:rStyle w:val="hps"/>
              </w:rPr>
              <w:t>and</w:t>
            </w:r>
            <w:r w:rsidRPr="00B629B3">
              <w:t xml:space="preserve"> </w:t>
            </w:r>
            <w:r w:rsidRPr="00B629B3">
              <w:rPr>
                <w:rStyle w:val="hps"/>
              </w:rPr>
              <w:t>in</w:t>
            </w:r>
            <w:r w:rsidRPr="00B629B3">
              <w:t xml:space="preserve"> </w:t>
            </w:r>
            <w:r w:rsidRPr="00B629B3">
              <w:rPr>
                <w:rStyle w:val="hps"/>
              </w:rPr>
              <w:t>other EU countries</w:t>
            </w:r>
            <w:r w:rsidRPr="00B629B3">
              <w:t>.</w:t>
            </w:r>
          </w:p>
        </w:tc>
      </w:tr>
    </w:tbl>
    <w:p w:rsidR="00677C83" w:rsidRPr="00DD2BC5" w:rsidRDefault="00677C83" w:rsidP="00135259">
      <w:pPr>
        <w:spacing w:line="276" w:lineRule="auto"/>
        <w:jc w:val="both"/>
        <w:rPr>
          <w:b/>
          <w:bCs/>
          <w:sz w:val="24"/>
          <w:szCs w:val="24"/>
          <w:lang w:val="es-ES_tradnl"/>
        </w:rPr>
      </w:pPr>
    </w:p>
    <w:p w:rsidR="00677C83" w:rsidRPr="00DD2BC5" w:rsidRDefault="00677C83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DD2BC5">
        <w:rPr>
          <w:b/>
          <w:bCs/>
          <w:sz w:val="24"/>
          <w:szCs w:val="24"/>
        </w:rPr>
        <w:t>Evalua</w:t>
      </w:r>
      <w:r>
        <w:rPr>
          <w:b/>
          <w:bCs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648"/>
        <w:gridCol w:w="2100"/>
        <w:gridCol w:w="1706"/>
      </w:tblGrid>
      <w:tr w:rsidR="00677C83" w:rsidRPr="00B629B3" w:rsidTr="00947179">
        <w:trPr>
          <w:trHeight w:val="810"/>
        </w:trPr>
        <w:tc>
          <w:tcPr>
            <w:tcW w:w="2476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Type of activity </w:t>
            </w:r>
          </w:p>
        </w:tc>
        <w:tc>
          <w:tcPr>
            <w:tcW w:w="3648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 xml:space="preserve">10.1. Evaluation criteria: </w:t>
            </w:r>
          </w:p>
        </w:tc>
        <w:tc>
          <w:tcPr>
            <w:tcW w:w="2100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10.2. Methods of evaluation</w:t>
            </w:r>
          </w:p>
        </w:tc>
        <w:tc>
          <w:tcPr>
            <w:tcW w:w="1706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10.3. Percentage of final grade</w:t>
            </w:r>
          </w:p>
        </w:tc>
      </w:tr>
      <w:tr w:rsidR="00677C83" w:rsidRPr="00B629B3">
        <w:tc>
          <w:tcPr>
            <w:tcW w:w="2476" w:type="dxa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10.4. Lecture</w:t>
            </w:r>
          </w:p>
        </w:tc>
        <w:tc>
          <w:tcPr>
            <w:tcW w:w="3648" w:type="dxa"/>
          </w:tcPr>
          <w:p w:rsidR="00677C83" w:rsidRPr="00B629B3" w:rsidRDefault="00677C83" w:rsidP="0096788A">
            <w:pPr>
              <w:spacing w:line="276" w:lineRule="auto"/>
              <w:rPr>
                <w:lang w:val="it-IT"/>
              </w:rPr>
            </w:pPr>
            <w:r w:rsidRPr="00B629B3">
              <w:rPr>
                <w:lang w:val="it-IT"/>
              </w:rPr>
              <w:t>Grade for multiple choice test</w:t>
            </w:r>
          </w:p>
        </w:tc>
        <w:tc>
          <w:tcPr>
            <w:tcW w:w="2100" w:type="dxa"/>
          </w:tcPr>
          <w:p w:rsidR="00677C83" w:rsidRPr="00B629B3" w:rsidRDefault="00677C83" w:rsidP="0096788A">
            <w:pPr>
              <w:spacing w:line="276" w:lineRule="auto"/>
              <w:jc w:val="both"/>
            </w:pPr>
            <w:r w:rsidRPr="00B629B3">
              <w:t>standardized multiple choice test</w:t>
            </w:r>
          </w:p>
        </w:tc>
        <w:tc>
          <w:tcPr>
            <w:tcW w:w="1706" w:type="dxa"/>
          </w:tcPr>
          <w:p w:rsidR="00677C83" w:rsidRPr="00B629B3" w:rsidRDefault="00677C83" w:rsidP="0096788A">
            <w:pPr>
              <w:spacing w:line="276" w:lineRule="auto"/>
              <w:jc w:val="center"/>
            </w:pPr>
            <w:r w:rsidRPr="00B629B3">
              <w:t>50%</w:t>
            </w:r>
          </w:p>
        </w:tc>
      </w:tr>
      <w:tr w:rsidR="00677C83" w:rsidRPr="00B629B3">
        <w:tc>
          <w:tcPr>
            <w:tcW w:w="2476" w:type="dxa"/>
            <w:vMerge w:val="restart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  <w:r w:rsidRPr="00B629B3">
              <w:rPr>
                <w:b/>
                <w:bCs/>
              </w:rPr>
              <w:t>10.5. Seminar / Laboratory</w:t>
            </w:r>
          </w:p>
        </w:tc>
        <w:tc>
          <w:tcPr>
            <w:tcW w:w="3648" w:type="dxa"/>
          </w:tcPr>
          <w:p w:rsidR="00677C83" w:rsidRPr="00B629B3" w:rsidRDefault="00677C83" w:rsidP="0096788A">
            <w:pPr>
              <w:spacing w:line="276" w:lineRule="auto"/>
              <w:rPr>
                <w:lang w:val="es-ES_tradnl"/>
              </w:rPr>
            </w:pPr>
            <w:proofErr w:type="spellStart"/>
            <w:r w:rsidRPr="00B629B3">
              <w:rPr>
                <w:lang w:val="es-ES_tradnl"/>
              </w:rPr>
              <w:t>Average</w:t>
            </w:r>
            <w:proofErr w:type="spellEnd"/>
            <w:r w:rsidRPr="00B629B3">
              <w:rPr>
                <w:lang w:val="es-ES_tradnl"/>
              </w:rPr>
              <w:t xml:space="preserve"> grade of </w:t>
            </w:r>
            <w:proofErr w:type="spellStart"/>
            <w:r w:rsidRPr="00B629B3">
              <w:rPr>
                <w:lang w:val="es-ES_tradnl"/>
              </w:rPr>
              <w:t>ongoing</w:t>
            </w:r>
            <w:proofErr w:type="spellEnd"/>
            <w:r w:rsidRPr="00B629B3">
              <w:rPr>
                <w:lang w:val="es-ES_tradnl"/>
              </w:rPr>
              <w:t xml:space="preserve"> </w:t>
            </w:r>
            <w:proofErr w:type="spellStart"/>
            <w:r w:rsidRPr="00B629B3">
              <w:rPr>
                <w:lang w:val="es-ES_tradnl"/>
              </w:rPr>
              <w:t>examinations</w:t>
            </w:r>
            <w:proofErr w:type="spellEnd"/>
          </w:p>
        </w:tc>
        <w:tc>
          <w:tcPr>
            <w:tcW w:w="2100" w:type="dxa"/>
          </w:tcPr>
          <w:p w:rsidR="00677C83" w:rsidRPr="00B629B3" w:rsidRDefault="00677C83" w:rsidP="0096788A">
            <w:pPr>
              <w:spacing w:line="276" w:lineRule="auto"/>
              <w:jc w:val="both"/>
            </w:pPr>
            <w:r w:rsidRPr="00B629B3">
              <w:t>ongoing evaluation</w:t>
            </w:r>
          </w:p>
        </w:tc>
        <w:tc>
          <w:tcPr>
            <w:tcW w:w="1706" w:type="dxa"/>
          </w:tcPr>
          <w:p w:rsidR="00677C83" w:rsidRPr="00B629B3" w:rsidRDefault="00677C83" w:rsidP="0096788A">
            <w:pPr>
              <w:spacing w:line="276" w:lineRule="auto"/>
              <w:jc w:val="center"/>
            </w:pPr>
            <w:r w:rsidRPr="00B629B3">
              <w:t>10%</w:t>
            </w:r>
          </w:p>
        </w:tc>
      </w:tr>
      <w:tr w:rsidR="00677C83" w:rsidRPr="00B629B3">
        <w:tc>
          <w:tcPr>
            <w:tcW w:w="2476" w:type="dxa"/>
            <w:vMerge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8" w:type="dxa"/>
          </w:tcPr>
          <w:p w:rsidR="00677C83" w:rsidRPr="00B629B3" w:rsidRDefault="00677C83" w:rsidP="00FD7C0C">
            <w:pPr>
              <w:spacing w:line="276" w:lineRule="auto"/>
              <w:rPr>
                <w:lang w:val="es-ES_tradnl"/>
              </w:rPr>
            </w:pPr>
            <w:proofErr w:type="spellStart"/>
            <w:r w:rsidRPr="00B629B3">
              <w:rPr>
                <w:lang w:val="es-ES_tradnl"/>
              </w:rPr>
              <w:t>Image</w:t>
            </w:r>
            <w:proofErr w:type="spellEnd"/>
            <w:r w:rsidRPr="00B629B3">
              <w:rPr>
                <w:lang w:val="es-ES_tradnl"/>
              </w:rPr>
              <w:t xml:space="preserve"> Diagnosis</w:t>
            </w:r>
          </w:p>
        </w:tc>
        <w:tc>
          <w:tcPr>
            <w:tcW w:w="2100" w:type="dxa"/>
          </w:tcPr>
          <w:p w:rsidR="00677C83" w:rsidRPr="00B629B3" w:rsidRDefault="00677C83" w:rsidP="00FD7C0C">
            <w:pPr>
              <w:spacing w:line="276" w:lineRule="auto"/>
              <w:jc w:val="both"/>
            </w:pPr>
            <w:r w:rsidRPr="00B629B3">
              <w:t>practical exam</w:t>
            </w:r>
          </w:p>
        </w:tc>
        <w:tc>
          <w:tcPr>
            <w:tcW w:w="1706" w:type="dxa"/>
          </w:tcPr>
          <w:p w:rsidR="00677C83" w:rsidRPr="00B629B3" w:rsidRDefault="00677C83" w:rsidP="00FD7C0C">
            <w:pPr>
              <w:spacing w:line="276" w:lineRule="auto"/>
              <w:jc w:val="center"/>
            </w:pPr>
            <w:r w:rsidRPr="00B629B3">
              <w:t>10%</w:t>
            </w:r>
          </w:p>
        </w:tc>
      </w:tr>
      <w:tr w:rsidR="00677C83" w:rsidRPr="00B629B3">
        <w:tc>
          <w:tcPr>
            <w:tcW w:w="2476" w:type="dxa"/>
            <w:vMerge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8" w:type="dxa"/>
          </w:tcPr>
          <w:p w:rsidR="00677C83" w:rsidRPr="00B629B3" w:rsidRDefault="00677C83" w:rsidP="0096788A">
            <w:pPr>
              <w:spacing w:line="276" w:lineRule="auto"/>
              <w:rPr>
                <w:lang w:val="es-ES_tradnl"/>
              </w:rPr>
            </w:pPr>
            <w:r w:rsidRPr="00B629B3">
              <w:rPr>
                <w:lang w:val="es-ES_tradnl"/>
              </w:rPr>
              <w:t xml:space="preserve">Grade </w:t>
            </w:r>
            <w:proofErr w:type="spellStart"/>
            <w:r w:rsidRPr="00B629B3">
              <w:rPr>
                <w:lang w:val="es-ES_tradnl"/>
              </w:rPr>
              <w:t>for</w:t>
            </w:r>
            <w:proofErr w:type="spellEnd"/>
            <w:r w:rsidRPr="00B629B3">
              <w:rPr>
                <w:lang w:val="es-ES_tradnl"/>
              </w:rPr>
              <w:t xml:space="preserve"> </w:t>
            </w:r>
            <w:proofErr w:type="spellStart"/>
            <w:r w:rsidRPr="00B629B3">
              <w:rPr>
                <w:lang w:val="es-ES_tradnl"/>
              </w:rPr>
              <w:t>practical</w:t>
            </w:r>
            <w:proofErr w:type="spellEnd"/>
            <w:r w:rsidRPr="00B629B3">
              <w:rPr>
                <w:lang w:val="es-ES_tradnl"/>
              </w:rPr>
              <w:t xml:space="preserve"> </w:t>
            </w:r>
            <w:proofErr w:type="spellStart"/>
            <w:r w:rsidRPr="00B629B3">
              <w:rPr>
                <w:lang w:val="es-ES_tradnl"/>
              </w:rPr>
              <w:t>examination</w:t>
            </w:r>
            <w:proofErr w:type="spellEnd"/>
          </w:p>
        </w:tc>
        <w:tc>
          <w:tcPr>
            <w:tcW w:w="2100" w:type="dxa"/>
          </w:tcPr>
          <w:p w:rsidR="00677C83" w:rsidRPr="00B629B3" w:rsidRDefault="00677C83" w:rsidP="0096788A">
            <w:pPr>
              <w:spacing w:line="276" w:lineRule="auto"/>
              <w:jc w:val="both"/>
            </w:pPr>
            <w:r w:rsidRPr="00B629B3">
              <w:t>practical exam</w:t>
            </w:r>
          </w:p>
        </w:tc>
        <w:tc>
          <w:tcPr>
            <w:tcW w:w="1706" w:type="dxa"/>
          </w:tcPr>
          <w:p w:rsidR="00677C83" w:rsidRPr="00B629B3" w:rsidRDefault="00677C83" w:rsidP="0096788A">
            <w:pPr>
              <w:spacing w:line="276" w:lineRule="auto"/>
              <w:jc w:val="center"/>
            </w:pPr>
            <w:r w:rsidRPr="00B629B3">
              <w:t>30%</w:t>
            </w:r>
          </w:p>
        </w:tc>
      </w:tr>
      <w:tr w:rsidR="00677C83" w:rsidRPr="00B629B3">
        <w:tc>
          <w:tcPr>
            <w:tcW w:w="9930" w:type="dxa"/>
            <w:gridSpan w:val="4"/>
          </w:tcPr>
          <w:p w:rsidR="00677C83" w:rsidRPr="00B629B3" w:rsidRDefault="00677C83" w:rsidP="0096788A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 w:rsidRPr="00B629B3">
              <w:rPr>
                <w:b/>
                <w:bCs/>
                <w:lang w:val="it-IT"/>
              </w:rPr>
              <w:t>Minimum standard of performance: at least grade 5 to pass the discipline</w:t>
            </w:r>
          </w:p>
        </w:tc>
      </w:tr>
    </w:tbl>
    <w:p w:rsidR="00677C83" w:rsidRPr="00DD2BC5" w:rsidRDefault="00677C83" w:rsidP="00135259">
      <w:pPr>
        <w:spacing w:line="276" w:lineRule="auto"/>
        <w:jc w:val="both"/>
        <w:rPr>
          <w:b/>
          <w:bCs/>
          <w:sz w:val="24"/>
          <w:szCs w:val="24"/>
        </w:rPr>
      </w:pPr>
    </w:p>
    <w:p w:rsidR="00677C83" w:rsidRDefault="00677C83" w:rsidP="00135259">
      <w:pPr>
        <w:spacing w:line="276" w:lineRule="auto"/>
        <w:jc w:val="both"/>
        <w:rPr>
          <w:b/>
          <w:bCs/>
          <w:lang w:val="pt-BR"/>
        </w:rPr>
      </w:pPr>
      <w:r w:rsidRPr="00DD2BC5">
        <w:rPr>
          <w:b/>
          <w:bCs/>
          <w:lang w:val="pt-BR"/>
        </w:rPr>
        <w:t>Dat</w:t>
      </w:r>
      <w:r>
        <w:rPr>
          <w:b/>
          <w:bCs/>
          <w:lang w:val="pt-BR"/>
        </w:rPr>
        <w:t>e</w:t>
      </w:r>
      <w:r w:rsidRPr="00DD2BC5">
        <w:rPr>
          <w:b/>
          <w:bCs/>
          <w:lang w:val="pt-BR"/>
        </w:rPr>
        <w:t>:</w:t>
      </w:r>
      <w:r w:rsidRPr="00DD2BC5">
        <w:rPr>
          <w:b/>
          <w:bCs/>
          <w:lang w:val="pt-BR"/>
        </w:rPr>
        <w:tab/>
      </w:r>
      <w:r w:rsidR="00EC35DA">
        <w:rPr>
          <w:lang w:val="pt-BR"/>
        </w:rPr>
        <w:t>1</w:t>
      </w:r>
      <w:r w:rsidRPr="000C5E6A">
        <w:rPr>
          <w:lang w:val="pt-BR"/>
        </w:rPr>
        <w:t>.10.201</w:t>
      </w:r>
      <w:r w:rsidR="00EC35DA">
        <w:rPr>
          <w:lang w:val="pt-BR"/>
        </w:rPr>
        <w:t>9</w:t>
      </w:r>
      <w:bookmarkStart w:id="0" w:name="_GoBack"/>
      <w:bookmarkEnd w:id="0"/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 xml:space="preserve">Signiture of Didactic Co-ordinator   </w:t>
      </w:r>
    </w:p>
    <w:p w:rsidR="00677C83" w:rsidRPr="00462B5E" w:rsidRDefault="00677C83" w:rsidP="000A3E11">
      <w:pPr>
        <w:spacing w:line="276" w:lineRule="auto"/>
        <w:ind w:left="4248" w:firstLine="708"/>
        <w:jc w:val="both"/>
        <w:rPr>
          <w:b/>
          <w:bCs/>
        </w:rPr>
      </w:pPr>
      <w:r>
        <w:rPr>
          <w:b/>
          <w:bCs/>
          <w:lang w:val="pt-BR"/>
        </w:rPr>
        <w:t>Prof dr. Laura Gheuc</w:t>
      </w:r>
      <w:r>
        <w:rPr>
          <w:b/>
          <w:bCs/>
        </w:rPr>
        <w:t>ă Solovăstru</w:t>
      </w:r>
    </w:p>
    <w:p w:rsidR="00677C83" w:rsidRDefault="00677C83" w:rsidP="00135259">
      <w:pPr>
        <w:spacing w:line="276" w:lineRule="auto"/>
        <w:jc w:val="both"/>
        <w:rPr>
          <w:b/>
          <w:bCs/>
          <w:lang w:val="pt-BR"/>
        </w:rPr>
      </w:pPr>
    </w:p>
    <w:p w:rsidR="00677C83" w:rsidRDefault="00677C83" w:rsidP="00135259">
      <w:pPr>
        <w:spacing w:line="276" w:lineRule="auto"/>
        <w:jc w:val="both"/>
        <w:rPr>
          <w:b/>
          <w:bCs/>
          <w:lang w:val="pt-BR"/>
        </w:rPr>
      </w:pPr>
    </w:p>
    <w:p w:rsidR="00677C83" w:rsidRDefault="00677C83" w:rsidP="00135259">
      <w:pPr>
        <w:spacing w:line="276" w:lineRule="auto"/>
        <w:jc w:val="both"/>
        <w:rPr>
          <w:b/>
          <w:bCs/>
          <w:lang w:val="pt-BR"/>
        </w:rPr>
      </w:pPr>
    </w:p>
    <w:p w:rsidR="00677C83" w:rsidRDefault="00677C83" w:rsidP="00135259">
      <w:pPr>
        <w:spacing w:line="276" w:lineRule="auto"/>
        <w:jc w:val="both"/>
        <w:rPr>
          <w:b/>
          <w:bCs/>
          <w:lang w:val="pt-BR"/>
        </w:rPr>
      </w:pP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  <w:t>S</w:t>
      </w:r>
      <w:r>
        <w:rPr>
          <w:b/>
          <w:bCs/>
          <w:lang w:val="pt-BR"/>
        </w:rPr>
        <w:t xml:space="preserve">igniture of Department Director </w:t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  <w:t>Prof dr. Laura Gheuc</w:t>
      </w:r>
      <w:r>
        <w:rPr>
          <w:b/>
          <w:bCs/>
        </w:rPr>
        <w:t>ă Solovăstru</w:t>
      </w:r>
      <w:r>
        <w:rPr>
          <w:b/>
          <w:bCs/>
          <w:color w:val="FF0000"/>
          <w:lang w:val="pt-BR"/>
        </w:rPr>
        <w:t xml:space="preserve"> </w:t>
      </w:r>
      <w:r w:rsidRPr="00BC3F1D">
        <w:rPr>
          <w:b/>
          <w:bCs/>
          <w:color w:val="FF0000"/>
          <w:lang w:val="pt-BR"/>
        </w:rPr>
        <w:tab/>
      </w:r>
      <w:r>
        <w:rPr>
          <w:b/>
          <w:bCs/>
          <w:lang w:val="pt-BR"/>
        </w:rPr>
        <w:t xml:space="preserve"> </w:t>
      </w:r>
    </w:p>
    <w:p w:rsidR="00677C83" w:rsidRPr="00DD2BC5" w:rsidRDefault="00677C83" w:rsidP="00135259">
      <w:pPr>
        <w:spacing w:line="276" w:lineRule="auto"/>
        <w:jc w:val="both"/>
        <w:rPr>
          <w:b/>
          <w:bCs/>
          <w:lang w:val="pt-BR"/>
        </w:rPr>
      </w:pP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  <w:r w:rsidRPr="00DD2BC5">
        <w:rPr>
          <w:b/>
          <w:bCs/>
          <w:lang w:val="pt-BR"/>
        </w:rPr>
        <w:tab/>
      </w:r>
    </w:p>
    <w:p w:rsidR="00677C83" w:rsidRPr="00135259" w:rsidRDefault="00677C83" w:rsidP="00135259"/>
    <w:sectPr w:rsidR="00677C83" w:rsidRPr="00135259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7C" w:rsidRDefault="0039627C" w:rsidP="003620AC">
      <w:pPr>
        <w:spacing w:line="240" w:lineRule="auto"/>
      </w:pPr>
      <w:r>
        <w:separator/>
      </w:r>
    </w:p>
  </w:endnote>
  <w:endnote w:type="continuationSeparator" w:id="0">
    <w:p w:rsidR="0039627C" w:rsidRDefault="0039627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83" w:rsidRDefault="0039627C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49" type="#_x0000_t202" style="position:absolute;margin-left:479.1pt;margin-top:811.4pt;width:81.05pt;height:15.75pt;z-index:6;visibility:visible;mso-position-horizontal-relative:page;mso-position-vertical-relative:page;v-text-anchor:bottom" filled="f" stroked="f" strokeweight=".5pt">
          <v:path arrowok="t"/>
          <v:textbox inset="0,0,0,0">
            <w:txbxContent>
              <w:p w:rsidR="00677C83" w:rsidRDefault="00677C83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Pr="00B629B3">
                  <w:rPr>
                    <w:color w:val="7F7F7F"/>
                  </w:rPr>
                  <w:fldChar w:fldCharType="begin"/>
                </w:r>
                <w:r w:rsidRPr="00B629B3">
                  <w:rPr>
                    <w:color w:val="7F7F7F"/>
                  </w:rPr>
                  <w:instrText xml:space="preserve"> PAGE   \* MERGEFORMAT </w:instrText>
                </w:r>
                <w:r w:rsidRPr="00B629B3">
                  <w:rPr>
                    <w:color w:val="7F7F7F"/>
                  </w:rPr>
                  <w:fldChar w:fldCharType="separate"/>
                </w:r>
                <w:r w:rsidR="00EC35DA">
                  <w:rPr>
                    <w:noProof/>
                    <w:color w:val="7F7F7F"/>
                  </w:rPr>
                  <w:t>5</w:t>
                </w:r>
                <w:r w:rsidRPr="00B629B3">
                  <w:rPr>
                    <w:color w:val="7F7F7F"/>
                  </w:rPr>
                  <w:fldChar w:fldCharType="end"/>
                </w:r>
                <w:r>
                  <w:t xml:space="preserve"> din </w:t>
                </w:r>
                <w:r w:rsidR="0039627C">
                  <w:fldChar w:fldCharType="begin"/>
                </w:r>
                <w:r w:rsidR="0039627C">
                  <w:instrText xml:space="preserve"> NUMPAGES   \* MERGEFORMAT </w:instrText>
                </w:r>
                <w:r w:rsidR="0039627C">
                  <w:fldChar w:fldCharType="separate"/>
                </w:r>
                <w:r w:rsidR="00EC35DA">
                  <w:rPr>
                    <w:noProof/>
                  </w:rPr>
                  <w:t>5</w:t>
                </w:r>
                <w:r w:rsidR="0039627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83" w:rsidRDefault="0039627C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4" o:spid="_x0000_s2054" type="#_x0000_t75" style="position:absolute;margin-left:75.7pt;margin-top:705.9pt;width:96.45pt;height:96.45pt;z-index:9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5" type="#_x0000_t202" style="position:absolute;margin-left:479.2pt;margin-top:811.45pt;width:81.05pt;height:15.75pt;z-index:4;visibility:visible;mso-position-horizontal-relative:page;mso-position-vertical-relative:page;v-text-anchor:bottom" filled="f" stroked="f" strokeweight=".5pt">
          <v:path arrowok="t"/>
          <v:textbox inset="0,0,0,0">
            <w:txbxContent>
              <w:p w:rsidR="00677C83" w:rsidRDefault="00677C83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Pr="00B629B3">
                  <w:rPr>
                    <w:color w:val="7F7F7F"/>
                  </w:rPr>
                  <w:fldChar w:fldCharType="begin"/>
                </w:r>
                <w:r w:rsidRPr="00B629B3">
                  <w:rPr>
                    <w:color w:val="7F7F7F"/>
                  </w:rPr>
                  <w:instrText xml:space="preserve"> PAGE   \* MERGEFORMAT </w:instrText>
                </w:r>
                <w:r w:rsidRPr="00B629B3">
                  <w:rPr>
                    <w:color w:val="7F7F7F"/>
                  </w:rPr>
                  <w:fldChar w:fldCharType="separate"/>
                </w:r>
                <w:r w:rsidR="00EC35DA">
                  <w:rPr>
                    <w:noProof/>
                    <w:color w:val="7F7F7F"/>
                  </w:rPr>
                  <w:t>1</w:t>
                </w:r>
                <w:r w:rsidRPr="00B629B3">
                  <w:rPr>
                    <w:color w:val="7F7F7F"/>
                  </w:rPr>
                  <w:fldChar w:fldCharType="end"/>
                </w:r>
                <w:r>
                  <w:t xml:space="preserve"> din </w:t>
                </w:r>
                <w:r w:rsidR="0039627C">
                  <w:fldChar w:fldCharType="begin"/>
                </w:r>
                <w:r w:rsidR="0039627C">
                  <w:instrText xml:space="preserve"> NUMPAGES   \* MERGEFORMAT </w:instrText>
                </w:r>
                <w:r w:rsidR="0039627C">
                  <w:fldChar w:fldCharType="separate"/>
                </w:r>
                <w:r w:rsidR="00EC35DA">
                  <w:rPr>
                    <w:noProof/>
                  </w:rPr>
                  <w:t>5</w:t>
                </w:r>
                <w:r w:rsidR="0039627C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en-US"/>
      </w:rPr>
      <w:pict>
        <v:rect id="Dreptunghi 12" o:spid="_x0000_s2056" style="position:absolute;margin-left:-1.35pt;margin-top:-100.95pt;width:498.75pt;height:11.05pt;z-index:2;visibility:visible;mso-wrap-distance-top:14.2pt;mso-wrap-distance-bottom:85.05pt;v-text-anchor:middle" stroked="f" strokeweight="2pt">
          <v:path arrowok="t"/>
          <w10:wrap type="topAndBottom"/>
          <w10:anchorlock/>
        </v:rect>
      </w:pict>
    </w:r>
    <w:r>
      <w:rPr>
        <w:noProof/>
        <w:lang w:val="en-US"/>
      </w:rPr>
      <w:pict>
        <v:shape id="Casetă text 14" o:spid="_x0000_s2057" type="#_x0000_t202" style="position:absolute;margin-left:195.4pt;margin-top:726.85pt;width:221.6pt;height:46.75pt;z-index:3;visibility:visible;mso-position-horizontal-relative:page;mso-position-vertical-relative:page" filled="f" stroked="f" strokeweight=".5pt">
          <v:path arrowok="t"/>
          <v:textbox inset="0,0,0,0">
            <w:txbxContent>
              <w:p w:rsidR="00677C83" w:rsidRDefault="00677C83" w:rsidP="00A85CED">
                <w:pPr>
                  <w:pStyle w:val="ContactUMF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FACULTATEA DE MEDICINĂ</w:t>
                </w:r>
              </w:p>
              <w:p w:rsidR="00677C83" w:rsidRDefault="00677C83" w:rsidP="004838BF">
                <w:pPr>
                  <w:pStyle w:val="ContactUMF"/>
                </w:pPr>
                <w:r>
                  <w:t>+40 232 301 615 tel / +40 232 301633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7C" w:rsidRDefault="0039627C" w:rsidP="003620AC">
      <w:pPr>
        <w:spacing w:line="240" w:lineRule="auto"/>
      </w:pPr>
      <w:r>
        <w:separator/>
      </w:r>
    </w:p>
  </w:footnote>
  <w:footnote w:type="continuationSeparator" w:id="0">
    <w:p w:rsidR="0039627C" w:rsidRDefault="0039627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83" w:rsidRDefault="0039627C">
    <w:pPr>
      <w:pStyle w:val="Header"/>
    </w:pPr>
    <w:r>
      <w:rPr>
        <w:noProof/>
        <w:lang w:val="en-US"/>
      </w:rPr>
      <w:pict>
        <v:rect id="Dreptunghi 13" o:spid="_x0000_s2050" style="position:absolute;margin-left:75.7pt;margin-top:169.05pt;width:474.5pt;height:8.75pt;z-index:7;visibility:visible;mso-wrap-distance-top:141.75pt;mso-wrap-distance-bottom:14.2pt;mso-position-horizontal-relative:page;mso-position-vertical-relative:page;v-text-anchor:middle" stroked="f" strokeweight="2pt">
          <v:path arrowok="t"/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1" type="#_x0000_t202" style="position:absolute;margin-left:75.05pt;margin-top:42.55pt;width:479.95pt;height:14.5pt;z-index:5;visibility:visible;mso-position-horizontal-relative:page;mso-position-vertical-relative:page;v-text-anchor:bottom" filled="f" stroked="f" strokeweight=".5pt">
          <v:path arrowok="t"/>
          <v:textbox inset="0,0,0,0">
            <w:txbxContent>
              <w:p w:rsidR="00677C83" w:rsidRPr="000F6B2B" w:rsidRDefault="00677C83" w:rsidP="000F6B2B">
                <w:pPr>
                  <w:pStyle w:val="ContactUMF"/>
                </w:pPr>
                <w:r w:rsidRPr="000F6B2B">
                  <w:t xml:space="preserve">MINISTERUL EDUCAȚIEI </w:t>
                </w:r>
                <w:r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1;visibility:visible;mso-position-horizontal-relative:page;mso-position-vertical-relative:page" filled="f" stroked="f" strokeweight=".5pt">
          <v:path arrowok="t"/>
          <v:textbox inset="0,0,0,0">
            <w:txbxContent>
              <w:p w:rsidR="00677C83" w:rsidRPr="000F6B2B" w:rsidRDefault="00677C83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677C83" w:rsidRPr="000F6B2B" w:rsidRDefault="00677C83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53" type="#_x0000_t75" style="position:absolute;margin-left:28.35pt;margin-top:70.9pt;width:323pt;height:48.2pt;z-index: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23850"/>
    <w:multiLevelType w:val="hybridMultilevel"/>
    <w:tmpl w:val="1FD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DB7197"/>
    <w:multiLevelType w:val="hybridMultilevel"/>
    <w:tmpl w:val="0FBC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A9538D"/>
    <w:multiLevelType w:val="hybridMultilevel"/>
    <w:tmpl w:val="0FBC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09E"/>
    <w:multiLevelType w:val="hybridMultilevel"/>
    <w:tmpl w:val="6E6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4F26E4"/>
    <w:multiLevelType w:val="hybridMultilevel"/>
    <w:tmpl w:val="0B5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DA303C"/>
    <w:multiLevelType w:val="hybridMultilevel"/>
    <w:tmpl w:val="6E1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0AC"/>
    <w:rsid w:val="00017AEA"/>
    <w:rsid w:val="000A16B4"/>
    <w:rsid w:val="000A3E11"/>
    <w:rsid w:val="000C5E6A"/>
    <w:rsid w:val="000F6B2B"/>
    <w:rsid w:val="00135259"/>
    <w:rsid w:val="00146B8A"/>
    <w:rsid w:val="00171AC8"/>
    <w:rsid w:val="00193145"/>
    <w:rsid w:val="001B21AF"/>
    <w:rsid w:val="001B2744"/>
    <w:rsid w:val="002165F1"/>
    <w:rsid w:val="00243745"/>
    <w:rsid w:val="00294FE2"/>
    <w:rsid w:val="002A017F"/>
    <w:rsid w:val="003620AC"/>
    <w:rsid w:val="0039627C"/>
    <w:rsid w:val="003C4B48"/>
    <w:rsid w:val="003C4D7F"/>
    <w:rsid w:val="003F30FC"/>
    <w:rsid w:val="00416344"/>
    <w:rsid w:val="00440601"/>
    <w:rsid w:val="00455179"/>
    <w:rsid w:val="00462B5E"/>
    <w:rsid w:val="004838BF"/>
    <w:rsid w:val="0049528C"/>
    <w:rsid w:val="00495EB6"/>
    <w:rsid w:val="004F1E5B"/>
    <w:rsid w:val="00515E80"/>
    <w:rsid w:val="00527391"/>
    <w:rsid w:val="00557607"/>
    <w:rsid w:val="005650A3"/>
    <w:rsid w:val="00567187"/>
    <w:rsid w:val="0057272D"/>
    <w:rsid w:val="00577576"/>
    <w:rsid w:val="00582FE7"/>
    <w:rsid w:val="005B656D"/>
    <w:rsid w:val="005D1148"/>
    <w:rsid w:val="005E5618"/>
    <w:rsid w:val="005F0B70"/>
    <w:rsid w:val="00652E98"/>
    <w:rsid w:val="00653586"/>
    <w:rsid w:val="00656F82"/>
    <w:rsid w:val="00677C83"/>
    <w:rsid w:val="007151AC"/>
    <w:rsid w:val="0078171F"/>
    <w:rsid w:val="007B37C3"/>
    <w:rsid w:val="007F4D09"/>
    <w:rsid w:val="00812664"/>
    <w:rsid w:val="008370AC"/>
    <w:rsid w:val="00881DB3"/>
    <w:rsid w:val="00895764"/>
    <w:rsid w:val="008C278B"/>
    <w:rsid w:val="00947179"/>
    <w:rsid w:val="0096788A"/>
    <w:rsid w:val="00973D0F"/>
    <w:rsid w:val="00990FC7"/>
    <w:rsid w:val="009D0FEF"/>
    <w:rsid w:val="009D3AC8"/>
    <w:rsid w:val="009E7357"/>
    <w:rsid w:val="00A168A4"/>
    <w:rsid w:val="00A314B1"/>
    <w:rsid w:val="00A7511A"/>
    <w:rsid w:val="00A85CED"/>
    <w:rsid w:val="00A963E4"/>
    <w:rsid w:val="00AC0143"/>
    <w:rsid w:val="00AC0DE9"/>
    <w:rsid w:val="00B629B3"/>
    <w:rsid w:val="00B92E1E"/>
    <w:rsid w:val="00B970AE"/>
    <w:rsid w:val="00BB08CD"/>
    <w:rsid w:val="00BC3F1D"/>
    <w:rsid w:val="00C062FD"/>
    <w:rsid w:val="00C104F8"/>
    <w:rsid w:val="00C37DCE"/>
    <w:rsid w:val="00C77790"/>
    <w:rsid w:val="00C936E5"/>
    <w:rsid w:val="00CA74B5"/>
    <w:rsid w:val="00CB7F7E"/>
    <w:rsid w:val="00CC03B3"/>
    <w:rsid w:val="00D72560"/>
    <w:rsid w:val="00D83C38"/>
    <w:rsid w:val="00DC2B2B"/>
    <w:rsid w:val="00DD2BC5"/>
    <w:rsid w:val="00E503AF"/>
    <w:rsid w:val="00E846BB"/>
    <w:rsid w:val="00EB0691"/>
    <w:rsid w:val="00EB451A"/>
    <w:rsid w:val="00EB5461"/>
    <w:rsid w:val="00EC35DA"/>
    <w:rsid w:val="00F0098A"/>
    <w:rsid w:val="00F722E0"/>
    <w:rsid w:val="00FB6EBF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6359765B-0FD6-40DB-9454-FD90BCF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line="300" w:lineRule="exact"/>
    </w:pPr>
    <w:rPr>
      <w:rFonts w:cs="Trebuchet MS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4B1"/>
    <w:pPr>
      <w:keepNext/>
      <w:keepLines/>
      <w:spacing w:before="24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AC8"/>
    <w:pPr>
      <w:keepNext/>
      <w:keepLines/>
      <w:spacing w:before="40"/>
      <w:outlineLvl w:val="1"/>
    </w:pPr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14B1"/>
    <w:rPr>
      <w:rFonts w:ascii="UMF Sans" w:hAnsi="UMF Sans" w:cs="UMF Sans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1AC8"/>
    <w:rPr>
      <w:rFonts w:ascii="Trebuchet MS" w:hAnsi="Trebuchet MS" w:cs="Trebuchet MS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0AC"/>
  </w:style>
  <w:style w:type="paragraph" w:styleId="Footer">
    <w:name w:val="footer"/>
    <w:basedOn w:val="Normal"/>
    <w:link w:val="Foot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0AC"/>
  </w:style>
  <w:style w:type="paragraph" w:customStyle="1" w:styleId="ContactUMF">
    <w:name w:val="Contact UMF"/>
    <w:next w:val="Normal"/>
    <w:uiPriority w:val="99"/>
    <w:rsid w:val="00171AC8"/>
    <w:pPr>
      <w:spacing w:line="280" w:lineRule="exact"/>
    </w:pPr>
    <w:rPr>
      <w:rFonts w:cs="Trebuchet MS"/>
      <w:color w:val="BEBEBE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314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D0F"/>
    <w:pPr>
      <w:numPr>
        <w:ilvl w:val="1"/>
      </w:numPr>
      <w:spacing w:after="160"/>
    </w:pPr>
    <w:rPr>
      <w:rFonts w:eastAsia="Times New Roman"/>
      <w:b/>
      <w:bCs/>
      <w:color w:val="808080"/>
      <w:spacing w:val="15"/>
    </w:rPr>
  </w:style>
  <w:style w:type="character" w:customStyle="1" w:styleId="SubtitleChar">
    <w:name w:val="Subtitle Char"/>
    <w:link w:val="Subtitle"/>
    <w:uiPriority w:val="99"/>
    <w:locked/>
    <w:rsid w:val="00973D0F"/>
    <w:rPr>
      <w:rFonts w:eastAsia="Times New Roman"/>
      <w:b/>
      <w:bCs/>
      <w:color w:val="808080"/>
      <w:spacing w:val="15"/>
      <w:sz w:val="20"/>
      <w:szCs w:val="20"/>
    </w:rPr>
  </w:style>
  <w:style w:type="character" w:styleId="SubtleEmphasis">
    <w:name w:val="Subtle Emphasis"/>
    <w:uiPriority w:val="99"/>
    <w:qFormat/>
    <w:rsid w:val="00973D0F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973D0F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973D0F"/>
    <w:rPr>
      <w:rFonts w:ascii="Trebuchet MS" w:hAnsi="Trebuchet MS" w:cs="Trebuchet MS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link w:val="IntenseQuote"/>
    <w:uiPriority w:val="99"/>
    <w:locked/>
    <w:rsid w:val="00973D0F"/>
    <w:rPr>
      <w:rFonts w:ascii="Trebuchet MS" w:hAnsi="Trebuchet MS" w:cs="Trebuchet MS"/>
      <w:i/>
      <w:iCs/>
      <w:color w:val="000000"/>
      <w:sz w:val="20"/>
      <w:szCs w:val="20"/>
    </w:rPr>
  </w:style>
  <w:style w:type="character" w:styleId="SubtleReference">
    <w:name w:val="Subtle Reference"/>
    <w:uiPriority w:val="99"/>
    <w:qFormat/>
    <w:rsid w:val="00973D0F"/>
    <w:rPr>
      <w:smallCaps/>
      <w:color w:val="000000"/>
    </w:rPr>
  </w:style>
  <w:style w:type="character" w:styleId="IntenseReference">
    <w:name w:val="Intense Reference"/>
    <w:uiPriority w:val="99"/>
    <w:qFormat/>
    <w:rsid w:val="00973D0F"/>
    <w:rPr>
      <w:b/>
      <w:bCs/>
      <w:smallCaps/>
      <w:color w:val="000000"/>
      <w:spacing w:val="5"/>
    </w:rPr>
  </w:style>
  <w:style w:type="paragraph" w:styleId="ListParagraph">
    <w:name w:val="List Paragraph"/>
    <w:basedOn w:val="Normal"/>
    <w:uiPriority w:val="99"/>
    <w:qFormat/>
    <w:rsid w:val="005650A3"/>
    <w:pPr>
      <w:ind w:left="720"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uiPriority w:val="99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rsid w:val="00557607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557607"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uiPriority w:val="99"/>
    <w:rsid w:val="0055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MACCJ7WAEWV6-711768695-230</_dlc_DocId>
    <_dlc_DocIdUrl xmlns="4c155583-69f9-458b-843e-56574a4bdc09">
      <Url>https://www.umfiasi.ro/ro/academic/facultati/medicina-generala/_layouts/15/DocIdRedir.aspx?ID=MACCJ7WAEWV6-711768695-230</Url>
      <Description>MACCJ7WAEWV6-711768695-230</Description>
    </_dlc_DocIdUrl>
  </documentManagement>
</p:properties>
</file>

<file path=customXml/itemProps1.xml><?xml version="1.0" encoding="utf-8"?>
<ds:datastoreItem xmlns:ds="http://schemas.openxmlformats.org/officeDocument/2006/customXml" ds:itemID="{221D9CE9-31FE-4A1B-8079-75B44DCA42C1}"/>
</file>

<file path=customXml/itemProps2.xml><?xml version="1.0" encoding="utf-8"?>
<ds:datastoreItem xmlns:ds="http://schemas.openxmlformats.org/officeDocument/2006/customXml" ds:itemID="{60407B19-16D2-41DC-8AD5-44CEDE8812AF}"/>
</file>

<file path=customXml/itemProps3.xml><?xml version="1.0" encoding="utf-8"?>
<ds:datastoreItem xmlns:ds="http://schemas.openxmlformats.org/officeDocument/2006/customXml" ds:itemID="{F570F481-A6D6-4EA2-BC69-B10ADF015A92}"/>
</file>

<file path=customXml/itemProps4.xml><?xml version="1.0" encoding="utf-8"?>
<ds:datastoreItem xmlns:ds="http://schemas.openxmlformats.org/officeDocument/2006/customXml" ds:itemID="{A9BF5D49-AF64-4FB0-8D5D-9313EAD09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UMF, Rectorat</vt:lpstr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dc:description/>
  <cp:lastModifiedBy>Genetica Iasi</cp:lastModifiedBy>
  <cp:revision>2</cp:revision>
  <cp:lastPrinted>2016-10-20T06:03:00Z</cp:lastPrinted>
  <dcterms:created xsi:type="dcterms:W3CDTF">2019-11-12T18:45:00Z</dcterms:created>
  <dcterms:modified xsi:type="dcterms:W3CDTF">2019-11-12T18:45:00Z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68a8ab69-ad37-441d-b6a8-3c9e20bd7807</vt:lpwstr>
  </property>
</Properties>
</file>