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7" w:rsidRDefault="00BE4987" w:rsidP="00135259">
      <w:pPr>
        <w:spacing w:line="276" w:lineRule="auto"/>
        <w:jc w:val="center"/>
        <w:rPr>
          <w:b/>
          <w:bCs/>
          <w:sz w:val="24"/>
          <w:szCs w:val="24"/>
        </w:rPr>
      </w:pPr>
      <w:r>
        <w:rPr>
          <w:b/>
          <w:bCs/>
          <w:sz w:val="24"/>
          <w:szCs w:val="24"/>
        </w:rPr>
        <w:t>SYLLABUS</w:t>
      </w:r>
    </w:p>
    <w:p w:rsidR="00BE4987" w:rsidRPr="00DD2BC5" w:rsidRDefault="00BE4987" w:rsidP="00135259">
      <w:pPr>
        <w:spacing w:line="276" w:lineRule="auto"/>
        <w:jc w:val="center"/>
        <w:rPr>
          <w:b/>
          <w:bCs/>
          <w:sz w:val="24"/>
          <w:szCs w:val="24"/>
        </w:rPr>
      </w:pPr>
    </w:p>
    <w:p w:rsidR="00BE4987" w:rsidRPr="00DD2BC5" w:rsidRDefault="00BE4987" w:rsidP="00135259">
      <w:pPr>
        <w:numPr>
          <w:ilvl w:val="0"/>
          <w:numId w:val="3"/>
        </w:numPr>
        <w:spacing w:line="276" w:lineRule="auto"/>
        <w:jc w:val="both"/>
        <w:rPr>
          <w:b/>
          <w:bCs/>
          <w:sz w:val="24"/>
          <w:szCs w:val="24"/>
        </w:rPr>
      </w:pPr>
      <w:r>
        <w:rPr>
          <w:b/>
          <w:bCs/>
          <w:sz w:val="24"/>
          <w:szCs w:val="24"/>
        </w:rPr>
        <w:t>Programme Details</w:t>
      </w:r>
    </w:p>
    <w:tbl>
      <w:tblPr>
        <w:tblW w:w="109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4"/>
        <w:gridCol w:w="540"/>
        <w:gridCol w:w="540"/>
        <w:gridCol w:w="1645"/>
        <w:gridCol w:w="695"/>
        <w:gridCol w:w="1980"/>
        <w:gridCol w:w="900"/>
        <w:gridCol w:w="2044"/>
        <w:gridCol w:w="1425"/>
      </w:tblGrid>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1.1.</w:t>
            </w:r>
          </w:p>
        </w:tc>
        <w:tc>
          <w:tcPr>
            <w:tcW w:w="9769" w:type="dxa"/>
            <w:gridSpan w:val="8"/>
            <w:vAlign w:val="center"/>
          </w:tcPr>
          <w:p w:rsidR="00BE4987" w:rsidRPr="00150779" w:rsidRDefault="00BE4987" w:rsidP="0096788A">
            <w:pPr>
              <w:spacing w:line="276" w:lineRule="auto"/>
              <w:rPr>
                <w:b/>
                <w:bCs/>
              </w:rPr>
            </w:pPr>
            <w:r w:rsidRPr="00150779">
              <w:rPr>
                <w:b/>
                <w:bCs/>
              </w:rPr>
              <w:t>GRIGORE T. POPA UNIVERSITY OF MEDICINE AND PHARMACY IASI</w:t>
            </w:r>
          </w:p>
        </w:tc>
      </w:tr>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 xml:space="preserve">1.2. </w:t>
            </w:r>
          </w:p>
        </w:tc>
        <w:tc>
          <w:tcPr>
            <w:tcW w:w="9769" w:type="dxa"/>
            <w:gridSpan w:val="8"/>
            <w:vAlign w:val="center"/>
          </w:tcPr>
          <w:p w:rsidR="00BE4987" w:rsidRPr="00F47CC4" w:rsidRDefault="00BE4987" w:rsidP="0096788A">
            <w:pPr>
              <w:spacing w:line="276" w:lineRule="auto"/>
              <w:rPr>
                <w:b/>
                <w:bCs/>
                <w:lang w:val="en-US"/>
              </w:rPr>
            </w:pPr>
            <w:r w:rsidRPr="00150779">
              <w:rPr>
                <w:b/>
                <w:bCs/>
              </w:rPr>
              <w:t>FACULTY: MEDICINE / DEPARTMENT: CHIRURGIE II</w:t>
            </w:r>
          </w:p>
        </w:tc>
      </w:tr>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1.3.</w:t>
            </w:r>
          </w:p>
        </w:tc>
        <w:tc>
          <w:tcPr>
            <w:tcW w:w="9769" w:type="dxa"/>
            <w:gridSpan w:val="8"/>
            <w:vAlign w:val="center"/>
          </w:tcPr>
          <w:p w:rsidR="00BE4987" w:rsidRPr="00150779" w:rsidRDefault="00BE4987" w:rsidP="00C90C16">
            <w:pPr>
              <w:spacing w:line="276" w:lineRule="auto"/>
              <w:rPr>
                <w:b/>
                <w:bCs/>
              </w:rPr>
            </w:pPr>
            <w:r w:rsidRPr="00150779">
              <w:rPr>
                <w:b/>
                <w:bCs/>
              </w:rPr>
              <w:t>DISCIPLINE: UROLOGY</w:t>
            </w:r>
          </w:p>
        </w:tc>
      </w:tr>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 xml:space="preserve">1.4. </w:t>
            </w:r>
          </w:p>
        </w:tc>
        <w:tc>
          <w:tcPr>
            <w:tcW w:w="9769" w:type="dxa"/>
            <w:gridSpan w:val="8"/>
            <w:vAlign w:val="center"/>
          </w:tcPr>
          <w:p w:rsidR="00BE4987" w:rsidRPr="00150779" w:rsidRDefault="00BE4987" w:rsidP="0096788A">
            <w:pPr>
              <w:spacing w:line="276" w:lineRule="auto"/>
              <w:rPr>
                <w:b/>
                <w:bCs/>
              </w:rPr>
            </w:pPr>
            <w:r w:rsidRPr="00150779">
              <w:rPr>
                <w:b/>
                <w:bCs/>
              </w:rPr>
              <w:t xml:space="preserve">FIELD of STUDY: </w:t>
            </w:r>
            <w:r>
              <w:rPr>
                <w:b/>
                <w:bCs/>
              </w:rPr>
              <w:t>HEALTH</w:t>
            </w:r>
          </w:p>
        </w:tc>
      </w:tr>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1.5.</w:t>
            </w:r>
          </w:p>
        </w:tc>
        <w:tc>
          <w:tcPr>
            <w:tcW w:w="9769" w:type="dxa"/>
            <w:gridSpan w:val="8"/>
            <w:vAlign w:val="center"/>
          </w:tcPr>
          <w:p w:rsidR="00BE4987" w:rsidRPr="00150779" w:rsidRDefault="00BE4987" w:rsidP="0096788A">
            <w:pPr>
              <w:spacing w:line="276" w:lineRule="auto"/>
              <w:rPr>
                <w:b/>
                <w:bCs/>
              </w:rPr>
            </w:pPr>
            <w:r w:rsidRPr="00150779">
              <w:rPr>
                <w:b/>
                <w:bCs/>
              </w:rPr>
              <w:t xml:space="preserve">STUDY CYCLE: BACHELOR  </w:t>
            </w:r>
          </w:p>
        </w:tc>
      </w:tr>
      <w:tr w:rsidR="00BE4987" w:rsidRPr="00150779" w:rsidTr="00FA2B35">
        <w:tc>
          <w:tcPr>
            <w:tcW w:w="1154" w:type="dxa"/>
            <w:vAlign w:val="center"/>
          </w:tcPr>
          <w:p w:rsidR="00BE4987" w:rsidRPr="00150779" w:rsidRDefault="00BE4987" w:rsidP="0096788A">
            <w:pPr>
              <w:spacing w:line="276" w:lineRule="auto"/>
              <w:jc w:val="center"/>
              <w:rPr>
                <w:b/>
                <w:bCs/>
              </w:rPr>
            </w:pPr>
            <w:r w:rsidRPr="00150779">
              <w:rPr>
                <w:b/>
                <w:bCs/>
              </w:rPr>
              <w:t>1.6.</w:t>
            </w:r>
          </w:p>
        </w:tc>
        <w:tc>
          <w:tcPr>
            <w:tcW w:w="9769" w:type="dxa"/>
            <w:gridSpan w:val="8"/>
            <w:vAlign w:val="center"/>
          </w:tcPr>
          <w:p w:rsidR="00BE4987" w:rsidRPr="00150779" w:rsidRDefault="00BE4987" w:rsidP="0096788A">
            <w:pPr>
              <w:spacing w:line="276" w:lineRule="auto"/>
              <w:rPr>
                <w:b/>
                <w:bCs/>
              </w:rPr>
            </w:pPr>
            <w:r w:rsidRPr="00150779">
              <w:rPr>
                <w:b/>
                <w:bCs/>
              </w:rPr>
              <w:t xml:space="preserve">PROGRAMME of STUDY: MEDICINE English </w:t>
            </w:r>
          </w:p>
        </w:tc>
      </w:tr>
      <w:tr w:rsidR="00BE4987" w:rsidRPr="00150779" w:rsidTr="00FA2B35">
        <w:tc>
          <w:tcPr>
            <w:tcW w:w="10923" w:type="dxa"/>
            <w:gridSpan w:val="9"/>
            <w:tcBorders>
              <w:left w:val="nil"/>
              <w:right w:val="nil"/>
            </w:tcBorders>
          </w:tcPr>
          <w:p w:rsidR="00BE4987" w:rsidRPr="00150779" w:rsidRDefault="00BE4987" w:rsidP="0096788A">
            <w:pPr>
              <w:spacing w:line="276" w:lineRule="auto"/>
              <w:rPr>
                <w:b/>
                <w:bCs/>
                <w:sz w:val="24"/>
                <w:szCs w:val="24"/>
              </w:rPr>
            </w:pPr>
          </w:p>
          <w:p w:rsidR="00BE4987" w:rsidRPr="00150779" w:rsidRDefault="00BE4987" w:rsidP="0096788A">
            <w:pPr>
              <w:numPr>
                <w:ilvl w:val="0"/>
                <w:numId w:val="3"/>
              </w:numPr>
              <w:spacing w:line="276" w:lineRule="auto"/>
              <w:rPr>
                <w:b/>
                <w:bCs/>
                <w:sz w:val="24"/>
                <w:szCs w:val="24"/>
              </w:rPr>
            </w:pPr>
            <w:r w:rsidRPr="00150779">
              <w:rPr>
                <w:b/>
                <w:bCs/>
                <w:sz w:val="24"/>
                <w:szCs w:val="24"/>
              </w:rPr>
              <w:t>Discipline Details</w:t>
            </w:r>
          </w:p>
        </w:tc>
      </w:tr>
      <w:tr w:rsidR="00BE4987" w:rsidRPr="00150779" w:rsidTr="00FA2B35">
        <w:tc>
          <w:tcPr>
            <w:tcW w:w="1154" w:type="dxa"/>
          </w:tcPr>
          <w:p w:rsidR="00BE4987" w:rsidRPr="00150779" w:rsidRDefault="00BE4987" w:rsidP="0096788A">
            <w:pPr>
              <w:spacing w:line="276" w:lineRule="auto"/>
              <w:jc w:val="both"/>
              <w:rPr>
                <w:b/>
                <w:bCs/>
              </w:rPr>
            </w:pPr>
            <w:r w:rsidRPr="00150779">
              <w:rPr>
                <w:b/>
                <w:bCs/>
              </w:rPr>
              <w:t>2.1.</w:t>
            </w:r>
          </w:p>
        </w:tc>
        <w:tc>
          <w:tcPr>
            <w:tcW w:w="9769" w:type="dxa"/>
            <w:gridSpan w:val="8"/>
          </w:tcPr>
          <w:p w:rsidR="00BE4987" w:rsidRPr="00150779" w:rsidRDefault="00BE4987" w:rsidP="00C90C16">
            <w:pPr>
              <w:spacing w:line="276" w:lineRule="auto"/>
              <w:jc w:val="both"/>
            </w:pPr>
            <w:r w:rsidRPr="00150779">
              <w:rPr>
                <w:b/>
                <w:bCs/>
              </w:rPr>
              <w:t xml:space="preserve">Name of the Discipline: UROLOGY  </w:t>
            </w:r>
          </w:p>
        </w:tc>
      </w:tr>
      <w:tr w:rsidR="00BE4987" w:rsidRPr="00150779" w:rsidTr="00FA2B35">
        <w:tc>
          <w:tcPr>
            <w:tcW w:w="1154" w:type="dxa"/>
          </w:tcPr>
          <w:p w:rsidR="00BE4987" w:rsidRPr="00150779" w:rsidRDefault="00BE4987" w:rsidP="0096788A">
            <w:pPr>
              <w:spacing w:line="276" w:lineRule="auto"/>
              <w:jc w:val="both"/>
              <w:rPr>
                <w:b/>
                <w:bCs/>
              </w:rPr>
            </w:pPr>
            <w:r w:rsidRPr="00150779">
              <w:rPr>
                <w:b/>
                <w:bCs/>
              </w:rPr>
              <w:t>2.2.</w:t>
            </w:r>
          </w:p>
        </w:tc>
        <w:tc>
          <w:tcPr>
            <w:tcW w:w="9769" w:type="dxa"/>
            <w:gridSpan w:val="8"/>
          </w:tcPr>
          <w:p w:rsidR="00BE4987" w:rsidRPr="00150779" w:rsidRDefault="00BE4987" w:rsidP="00F47CC4">
            <w:pPr>
              <w:spacing w:line="276" w:lineRule="auto"/>
              <w:ind w:left="72"/>
              <w:jc w:val="both"/>
              <w:rPr>
                <w:b/>
                <w:bCs/>
              </w:rPr>
            </w:pPr>
            <w:r w:rsidRPr="00150779">
              <w:rPr>
                <w:b/>
                <w:bCs/>
              </w:rPr>
              <w:t xml:space="preserve">Teaching staff in charge with lectures: </w:t>
            </w:r>
            <w:r w:rsidRPr="00F47CC4">
              <w:t>PROF. DR. CATALIN PRICOP, SEF LUCRARI DR. CRISTIAN COSTACHE</w:t>
            </w:r>
          </w:p>
        </w:tc>
      </w:tr>
      <w:tr w:rsidR="00BE4987" w:rsidRPr="00150779" w:rsidTr="00FA2B35">
        <w:tc>
          <w:tcPr>
            <w:tcW w:w="1154" w:type="dxa"/>
          </w:tcPr>
          <w:p w:rsidR="00BE4987" w:rsidRPr="00150779" w:rsidRDefault="00BE4987" w:rsidP="0096788A">
            <w:pPr>
              <w:spacing w:line="276" w:lineRule="auto"/>
              <w:jc w:val="both"/>
              <w:rPr>
                <w:b/>
                <w:bCs/>
              </w:rPr>
            </w:pPr>
            <w:r w:rsidRPr="00150779">
              <w:rPr>
                <w:b/>
                <w:bCs/>
              </w:rPr>
              <w:t>2.3.</w:t>
            </w:r>
          </w:p>
        </w:tc>
        <w:tc>
          <w:tcPr>
            <w:tcW w:w="9769" w:type="dxa"/>
            <w:gridSpan w:val="8"/>
          </w:tcPr>
          <w:p w:rsidR="00BE4987" w:rsidRPr="00150779" w:rsidRDefault="00BE4987" w:rsidP="00C90C16">
            <w:pPr>
              <w:spacing w:line="276" w:lineRule="auto"/>
              <w:jc w:val="both"/>
              <w:rPr>
                <w:b/>
                <w:bCs/>
              </w:rPr>
            </w:pPr>
            <w:r w:rsidRPr="00150779">
              <w:rPr>
                <w:b/>
                <w:bCs/>
              </w:rPr>
              <w:t xml:space="preserve">Teaching staff in charge with seminar activities: </w:t>
            </w:r>
            <w:r w:rsidRPr="00F47CC4">
              <w:t>PROF. DR. CATALIN PRICOP, SEF LUCRARI DR. CRISTIAN COSTACHE, As. Dr. Todosi Liviu, As. Dr. Suditu Nicolaie, As. Dr. Negru Irina, As. Dr. Radu Viorel, As. Dr. Novac Bogdan, As. Dr. Puia Dragos, As</w:t>
            </w:r>
            <w:r w:rsidRPr="00150779">
              <w:rPr>
                <w:b/>
                <w:bCs/>
              </w:rPr>
              <w:t>. Dr. Maxim (Miron) Adelina, Dr. Andriciuc Radu.</w:t>
            </w:r>
          </w:p>
        </w:tc>
      </w:tr>
      <w:tr w:rsidR="00BE4987" w:rsidRPr="00150779" w:rsidTr="00FA2B35">
        <w:tc>
          <w:tcPr>
            <w:tcW w:w="1694" w:type="dxa"/>
            <w:gridSpan w:val="2"/>
          </w:tcPr>
          <w:p w:rsidR="00BE4987" w:rsidRPr="00150779" w:rsidRDefault="00BE4987" w:rsidP="0096788A">
            <w:pPr>
              <w:spacing w:line="276" w:lineRule="auto"/>
              <w:jc w:val="both"/>
              <w:rPr>
                <w:b/>
                <w:bCs/>
              </w:rPr>
            </w:pPr>
            <w:r w:rsidRPr="00150779">
              <w:rPr>
                <w:b/>
                <w:bCs/>
              </w:rPr>
              <w:t xml:space="preserve">2.4. Year </w:t>
            </w:r>
          </w:p>
        </w:tc>
        <w:tc>
          <w:tcPr>
            <w:tcW w:w="540" w:type="dxa"/>
          </w:tcPr>
          <w:p w:rsidR="00BE4987" w:rsidRPr="00150779" w:rsidRDefault="00BE4987" w:rsidP="00C90C16">
            <w:pPr>
              <w:spacing w:line="276" w:lineRule="auto"/>
              <w:jc w:val="center"/>
              <w:rPr>
                <w:b/>
                <w:bCs/>
                <w:color w:val="FF0000"/>
              </w:rPr>
            </w:pPr>
            <w:r>
              <w:rPr>
                <w:b/>
                <w:bCs/>
              </w:rPr>
              <w:t>IV</w:t>
            </w:r>
          </w:p>
        </w:tc>
        <w:tc>
          <w:tcPr>
            <w:tcW w:w="1645" w:type="dxa"/>
          </w:tcPr>
          <w:p w:rsidR="00BE4987" w:rsidRPr="00150779" w:rsidRDefault="00BE4987" w:rsidP="0096788A">
            <w:pPr>
              <w:spacing w:line="276" w:lineRule="auto"/>
              <w:jc w:val="both"/>
              <w:rPr>
                <w:b/>
                <w:bCs/>
              </w:rPr>
            </w:pPr>
            <w:r w:rsidRPr="00150779">
              <w:rPr>
                <w:b/>
                <w:bCs/>
              </w:rPr>
              <w:t>2.5. Semester</w:t>
            </w:r>
          </w:p>
        </w:tc>
        <w:tc>
          <w:tcPr>
            <w:tcW w:w="695" w:type="dxa"/>
          </w:tcPr>
          <w:p w:rsidR="00BE4987" w:rsidRPr="00150779" w:rsidRDefault="00BE4987" w:rsidP="0096788A">
            <w:pPr>
              <w:spacing w:line="276" w:lineRule="auto"/>
              <w:jc w:val="center"/>
              <w:rPr>
                <w:b/>
                <w:bCs/>
              </w:rPr>
            </w:pPr>
            <w:r w:rsidRPr="00150779">
              <w:rPr>
                <w:b/>
                <w:bCs/>
              </w:rPr>
              <w:t>I</w:t>
            </w:r>
            <w:r>
              <w:rPr>
                <w:b/>
                <w:bCs/>
              </w:rPr>
              <w:t>/II</w:t>
            </w:r>
          </w:p>
        </w:tc>
        <w:tc>
          <w:tcPr>
            <w:tcW w:w="1980" w:type="dxa"/>
          </w:tcPr>
          <w:p w:rsidR="00BE4987" w:rsidRPr="00150779" w:rsidRDefault="00BE4987" w:rsidP="0096788A">
            <w:pPr>
              <w:spacing w:line="276" w:lineRule="auto"/>
              <w:jc w:val="both"/>
              <w:rPr>
                <w:b/>
                <w:bCs/>
              </w:rPr>
            </w:pPr>
            <w:r w:rsidRPr="00150779">
              <w:rPr>
                <w:b/>
                <w:bCs/>
              </w:rPr>
              <w:t xml:space="preserve">2.6. Type of evaluation </w:t>
            </w:r>
          </w:p>
        </w:tc>
        <w:tc>
          <w:tcPr>
            <w:tcW w:w="900" w:type="dxa"/>
          </w:tcPr>
          <w:p w:rsidR="00BE4987" w:rsidRPr="00150779" w:rsidRDefault="00BE4987" w:rsidP="0096788A">
            <w:pPr>
              <w:spacing w:line="276" w:lineRule="auto"/>
              <w:jc w:val="both"/>
              <w:rPr>
                <w:b/>
                <w:bCs/>
              </w:rPr>
            </w:pPr>
            <w:r>
              <w:rPr>
                <w:b/>
                <w:bCs/>
              </w:rPr>
              <w:t>E1/E2</w:t>
            </w:r>
          </w:p>
        </w:tc>
        <w:tc>
          <w:tcPr>
            <w:tcW w:w="2044" w:type="dxa"/>
          </w:tcPr>
          <w:p w:rsidR="00BE4987" w:rsidRPr="00150779" w:rsidRDefault="00BE4987" w:rsidP="0096788A">
            <w:pPr>
              <w:spacing w:line="276" w:lineRule="auto"/>
              <w:jc w:val="both"/>
              <w:rPr>
                <w:b/>
                <w:bCs/>
              </w:rPr>
            </w:pPr>
            <w:r w:rsidRPr="00150779">
              <w:rPr>
                <w:b/>
                <w:bCs/>
              </w:rPr>
              <w:t xml:space="preserve">2.7. Discipline regimen </w:t>
            </w:r>
          </w:p>
        </w:tc>
        <w:tc>
          <w:tcPr>
            <w:tcW w:w="1425" w:type="dxa"/>
          </w:tcPr>
          <w:p w:rsidR="00BE4987" w:rsidRPr="00150779" w:rsidRDefault="00BE4987" w:rsidP="0096788A">
            <w:pPr>
              <w:spacing w:line="276" w:lineRule="auto"/>
              <w:jc w:val="both"/>
            </w:pPr>
            <w:r w:rsidRPr="00150779">
              <w:rPr>
                <w:b/>
                <w:bCs/>
              </w:rPr>
              <w:t>MANDATORY</w:t>
            </w:r>
          </w:p>
        </w:tc>
      </w:tr>
    </w:tbl>
    <w:p w:rsidR="00BE4987" w:rsidRPr="00DD2BC5" w:rsidRDefault="00BE4987" w:rsidP="00135259">
      <w:pPr>
        <w:spacing w:line="276" w:lineRule="auto"/>
        <w:rPr>
          <w:sz w:val="18"/>
          <w:szCs w:val="18"/>
        </w:rPr>
      </w:pPr>
    </w:p>
    <w:p w:rsidR="00BE4987" w:rsidRPr="00F47CC4" w:rsidRDefault="00BE4987" w:rsidP="00135259">
      <w:pPr>
        <w:numPr>
          <w:ilvl w:val="0"/>
          <w:numId w:val="3"/>
        </w:numPr>
        <w:spacing w:line="276" w:lineRule="auto"/>
        <w:rPr>
          <w:b/>
          <w:bCs/>
          <w:color w:val="FF0000"/>
          <w:sz w:val="24"/>
          <w:szCs w:val="24"/>
          <w:lang w:val="en-US"/>
        </w:rPr>
      </w:pPr>
      <w:r>
        <w:rPr>
          <w:b/>
          <w:bCs/>
          <w:sz w:val="24"/>
          <w:szCs w:val="24"/>
        </w:rPr>
        <w:t>Overall Time Estimates (hours</w:t>
      </w:r>
      <w:r w:rsidRPr="00DD2BC5">
        <w:rPr>
          <w:b/>
          <w:bCs/>
          <w:sz w:val="24"/>
          <w:szCs w:val="24"/>
        </w:rPr>
        <w:t>/seme</w:t>
      </w:r>
      <w:r w:rsidRPr="00F47CC4">
        <w:rPr>
          <w:b/>
          <w:bCs/>
          <w:sz w:val="24"/>
          <w:szCs w:val="24"/>
          <w:lang w:val="en-US"/>
        </w:rPr>
        <w:t xml:space="preserve">ster of didactic activity)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1104"/>
        <w:gridCol w:w="1032"/>
        <w:gridCol w:w="1026"/>
        <w:gridCol w:w="1200"/>
        <w:gridCol w:w="2111"/>
        <w:gridCol w:w="1241"/>
      </w:tblGrid>
      <w:tr w:rsidR="00BE4987" w:rsidRPr="00150779" w:rsidTr="00FA2B35">
        <w:tc>
          <w:tcPr>
            <w:tcW w:w="2722" w:type="dxa"/>
          </w:tcPr>
          <w:p w:rsidR="00BE4987" w:rsidRPr="00F47CC4" w:rsidRDefault="00BE4987" w:rsidP="0096788A">
            <w:pPr>
              <w:numPr>
                <w:ilvl w:val="1"/>
                <w:numId w:val="3"/>
              </w:numPr>
              <w:spacing w:line="276" w:lineRule="auto"/>
              <w:rPr>
                <w:b/>
                <w:bCs/>
                <w:lang w:val="en-US"/>
              </w:rPr>
            </w:pPr>
            <w:r w:rsidRPr="00F47CC4">
              <w:rPr>
                <w:b/>
                <w:bCs/>
                <w:lang w:val="en-US"/>
              </w:rPr>
              <w:t>Number of hours per week</w:t>
            </w:r>
          </w:p>
        </w:tc>
        <w:tc>
          <w:tcPr>
            <w:tcW w:w="1104" w:type="dxa"/>
          </w:tcPr>
          <w:p w:rsidR="00BE4987" w:rsidRPr="00150779" w:rsidRDefault="00BE4987" w:rsidP="0096788A">
            <w:pPr>
              <w:spacing w:line="276" w:lineRule="auto"/>
              <w:jc w:val="center"/>
              <w:rPr>
                <w:lang w:val="fr-FR"/>
              </w:rPr>
            </w:pPr>
            <w:r w:rsidRPr="00150779">
              <w:rPr>
                <w:lang w:val="fr-FR"/>
              </w:rPr>
              <w:t>4</w:t>
            </w:r>
          </w:p>
        </w:tc>
        <w:tc>
          <w:tcPr>
            <w:tcW w:w="2058" w:type="dxa"/>
            <w:gridSpan w:val="2"/>
          </w:tcPr>
          <w:p w:rsidR="00BE4987" w:rsidRPr="00150779" w:rsidRDefault="00BE4987" w:rsidP="0096788A">
            <w:pPr>
              <w:spacing w:line="276" w:lineRule="auto"/>
              <w:rPr>
                <w:b/>
                <w:bCs/>
                <w:lang w:val="fr-FR"/>
              </w:rPr>
            </w:pPr>
            <w:r w:rsidRPr="00150779">
              <w:rPr>
                <w:b/>
                <w:bCs/>
                <w:lang w:val="fr-FR"/>
              </w:rPr>
              <w:t>Of which: 3.2.  lectures</w:t>
            </w:r>
          </w:p>
        </w:tc>
        <w:tc>
          <w:tcPr>
            <w:tcW w:w="1200" w:type="dxa"/>
          </w:tcPr>
          <w:p w:rsidR="00BE4987" w:rsidRPr="00150779" w:rsidRDefault="00BE4987" w:rsidP="0096788A">
            <w:pPr>
              <w:spacing w:line="276" w:lineRule="auto"/>
              <w:jc w:val="center"/>
              <w:rPr>
                <w:lang w:val="fr-FR"/>
              </w:rPr>
            </w:pPr>
            <w:r w:rsidRPr="00150779">
              <w:rPr>
                <w:lang w:val="fr-FR"/>
              </w:rPr>
              <w:t>2</w:t>
            </w:r>
          </w:p>
        </w:tc>
        <w:tc>
          <w:tcPr>
            <w:tcW w:w="2111" w:type="dxa"/>
          </w:tcPr>
          <w:p w:rsidR="00BE4987" w:rsidRPr="00150779" w:rsidRDefault="00BE4987" w:rsidP="0096788A">
            <w:pPr>
              <w:numPr>
                <w:ilvl w:val="1"/>
                <w:numId w:val="4"/>
              </w:numPr>
              <w:spacing w:line="276" w:lineRule="auto"/>
              <w:rPr>
                <w:b/>
                <w:bCs/>
                <w:lang w:val="fr-FR"/>
              </w:rPr>
            </w:pPr>
            <w:r w:rsidRPr="00150779">
              <w:rPr>
                <w:b/>
                <w:bCs/>
                <w:lang w:val="fr-FR"/>
              </w:rPr>
              <w:t>seminar/ laboratory</w:t>
            </w:r>
          </w:p>
        </w:tc>
        <w:tc>
          <w:tcPr>
            <w:tcW w:w="1241" w:type="dxa"/>
          </w:tcPr>
          <w:p w:rsidR="00BE4987" w:rsidRPr="00150779" w:rsidRDefault="00BE4987" w:rsidP="0096788A">
            <w:pPr>
              <w:spacing w:line="276" w:lineRule="auto"/>
              <w:jc w:val="center"/>
              <w:rPr>
                <w:lang w:val="fr-FR"/>
              </w:rPr>
            </w:pPr>
            <w:r w:rsidRPr="00150779">
              <w:rPr>
                <w:lang w:val="fr-FR"/>
              </w:rPr>
              <w:t>2</w:t>
            </w:r>
          </w:p>
        </w:tc>
      </w:tr>
      <w:tr w:rsidR="00BE4987" w:rsidRPr="00150779" w:rsidTr="00FA2B35">
        <w:tc>
          <w:tcPr>
            <w:tcW w:w="2722" w:type="dxa"/>
          </w:tcPr>
          <w:p w:rsidR="00BE4987" w:rsidRPr="00F47CC4" w:rsidRDefault="00BE4987" w:rsidP="0096788A">
            <w:pPr>
              <w:numPr>
                <w:ilvl w:val="1"/>
                <w:numId w:val="4"/>
              </w:numPr>
              <w:spacing w:line="276" w:lineRule="auto"/>
              <w:rPr>
                <w:b/>
                <w:bCs/>
                <w:lang w:val="en-US"/>
              </w:rPr>
            </w:pPr>
            <w:r w:rsidRPr="00F47CC4">
              <w:rPr>
                <w:b/>
                <w:bCs/>
                <w:lang w:val="en-US"/>
              </w:rPr>
              <w:t>Total hours in the curriculum</w:t>
            </w:r>
          </w:p>
        </w:tc>
        <w:tc>
          <w:tcPr>
            <w:tcW w:w="1104" w:type="dxa"/>
          </w:tcPr>
          <w:p w:rsidR="00BE4987" w:rsidRPr="00150779" w:rsidRDefault="00BE4987" w:rsidP="0096788A">
            <w:pPr>
              <w:spacing w:line="276" w:lineRule="auto"/>
              <w:jc w:val="center"/>
              <w:rPr>
                <w:lang w:val="fr-FR"/>
              </w:rPr>
            </w:pPr>
            <w:r w:rsidRPr="00150779">
              <w:rPr>
                <w:lang w:val="en-US"/>
              </w:rPr>
              <w:t>42</w:t>
            </w:r>
          </w:p>
        </w:tc>
        <w:tc>
          <w:tcPr>
            <w:tcW w:w="2058" w:type="dxa"/>
            <w:gridSpan w:val="2"/>
          </w:tcPr>
          <w:p w:rsidR="00BE4987" w:rsidRPr="00150779" w:rsidRDefault="00BE4987" w:rsidP="0096788A">
            <w:pPr>
              <w:spacing w:line="276" w:lineRule="auto"/>
              <w:rPr>
                <w:b/>
                <w:bCs/>
                <w:lang w:val="fr-FR"/>
              </w:rPr>
            </w:pPr>
            <w:r w:rsidRPr="00150779">
              <w:rPr>
                <w:b/>
                <w:bCs/>
                <w:lang w:val="fr-FR"/>
              </w:rPr>
              <w:t>Of which: 3.5. lectures</w:t>
            </w:r>
          </w:p>
        </w:tc>
        <w:tc>
          <w:tcPr>
            <w:tcW w:w="1200" w:type="dxa"/>
          </w:tcPr>
          <w:p w:rsidR="00BE4987" w:rsidRPr="00150779" w:rsidRDefault="00BE4987" w:rsidP="0096788A">
            <w:pPr>
              <w:spacing w:line="276" w:lineRule="auto"/>
              <w:jc w:val="center"/>
              <w:rPr>
                <w:lang w:val="fr-FR"/>
              </w:rPr>
            </w:pPr>
            <w:r w:rsidRPr="00150779">
              <w:rPr>
                <w:lang w:val="fr-FR"/>
              </w:rPr>
              <w:t>14</w:t>
            </w:r>
          </w:p>
        </w:tc>
        <w:tc>
          <w:tcPr>
            <w:tcW w:w="2111" w:type="dxa"/>
          </w:tcPr>
          <w:p w:rsidR="00BE4987" w:rsidRPr="00150779" w:rsidRDefault="00BE4987" w:rsidP="0096788A">
            <w:pPr>
              <w:spacing w:line="276" w:lineRule="auto"/>
              <w:rPr>
                <w:b/>
                <w:bCs/>
                <w:lang w:val="fr-FR"/>
              </w:rPr>
            </w:pPr>
            <w:r w:rsidRPr="00150779">
              <w:rPr>
                <w:b/>
                <w:bCs/>
                <w:lang w:val="fr-FR"/>
              </w:rPr>
              <w:t>3.6. seminar/ laboratory</w:t>
            </w:r>
          </w:p>
        </w:tc>
        <w:tc>
          <w:tcPr>
            <w:tcW w:w="1241" w:type="dxa"/>
          </w:tcPr>
          <w:p w:rsidR="00BE4987" w:rsidRPr="00150779" w:rsidRDefault="00BE4987" w:rsidP="0096788A">
            <w:pPr>
              <w:spacing w:line="276" w:lineRule="auto"/>
              <w:jc w:val="center"/>
              <w:rPr>
                <w:lang w:val="fr-FR"/>
              </w:rPr>
            </w:pPr>
            <w:r w:rsidRPr="00150779">
              <w:rPr>
                <w:lang w:val="fr-FR"/>
              </w:rPr>
              <w:t>28</w:t>
            </w:r>
          </w:p>
        </w:tc>
      </w:tr>
      <w:tr w:rsidR="00BE4987" w:rsidRPr="00150779" w:rsidTr="00FA2B35">
        <w:tc>
          <w:tcPr>
            <w:tcW w:w="2722" w:type="dxa"/>
          </w:tcPr>
          <w:p w:rsidR="00BE4987" w:rsidRPr="00150779" w:rsidRDefault="00BE4987" w:rsidP="0096788A">
            <w:pPr>
              <w:spacing w:line="276" w:lineRule="auto"/>
              <w:rPr>
                <w:b/>
                <w:bCs/>
                <w:lang w:val="fr-FR"/>
              </w:rPr>
            </w:pPr>
            <w:r w:rsidRPr="00150779">
              <w:rPr>
                <w:b/>
                <w:bCs/>
                <w:lang w:val="fr-FR"/>
              </w:rPr>
              <w:t xml:space="preserve">Distribution of time </w:t>
            </w:r>
          </w:p>
        </w:tc>
        <w:tc>
          <w:tcPr>
            <w:tcW w:w="1104" w:type="dxa"/>
          </w:tcPr>
          <w:p w:rsidR="00BE4987" w:rsidRPr="00150779" w:rsidRDefault="00BE4987" w:rsidP="0096788A">
            <w:pPr>
              <w:spacing w:line="276" w:lineRule="auto"/>
              <w:rPr>
                <w:b/>
                <w:bCs/>
                <w:lang w:val="fr-FR"/>
              </w:rPr>
            </w:pPr>
          </w:p>
        </w:tc>
        <w:tc>
          <w:tcPr>
            <w:tcW w:w="2058" w:type="dxa"/>
            <w:gridSpan w:val="2"/>
          </w:tcPr>
          <w:p w:rsidR="00BE4987" w:rsidRPr="00150779" w:rsidRDefault="00BE4987" w:rsidP="0096788A">
            <w:pPr>
              <w:spacing w:line="276" w:lineRule="auto"/>
              <w:rPr>
                <w:b/>
                <w:bCs/>
                <w:lang w:val="fr-FR"/>
              </w:rPr>
            </w:pPr>
          </w:p>
        </w:tc>
        <w:tc>
          <w:tcPr>
            <w:tcW w:w="1200" w:type="dxa"/>
          </w:tcPr>
          <w:p w:rsidR="00BE4987" w:rsidRPr="00150779" w:rsidRDefault="00BE4987" w:rsidP="0096788A">
            <w:pPr>
              <w:spacing w:line="276" w:lineRule="auto"/>
              <w:rPr>
                <w:lang w:val="fr-FR"/>
              </w:rPr>
            </w:pPr>
          </w:p>
        </w:tc>
        <w:tc>
          <w:tcPr>
            <w:tcW w:w="2111" w:type="dxa"/>
          </w:tcPr>
          <w:p w:rsidR="00BE4987" w:rsidRPr="00150779" w:rsidRDefault="00BE4987" w:rsidP="0096788A">
            <w:pPr>
              <w:spacing w:line="276" w:lineRule="auto"/>
              <w:rPr>
                <w:lang w:val="fr-FR"/>
              </w:rPr>
            </w:pPr>
          </w:p>
        </w:tc>
        <w:tc>
          <w:tcPr>
            <w:tcW w:w="1241" w:type="dxa"/>
          </w:tcPr>
          <w:p w:rsidR="00BE4987" w:rsidRPr="00150779" w:rsidRDefault="00BE4987" w:rsidP="0096788A">
            <w:pPr>
              <w:spacing w:line="276" w:lineRule="auto"/>
              <w:jc w:val="center"/>
              <w:rPr>
                <w:lang w:val="fr-FR"/>
              </w:rPr>
            </w:pPr>
            <w:r w:rsidRPr="00150779">
              <w:rPr>
                <w:lang w:val="fr-FR"/>
              </w:rPr>
              <w:t>Hours</w:t>
            </w:r>
          </w:p>
        </w:tc>
      </w:tr>
      <w:tr w:rsidR="00BE4987" w:rsidRPr="00150779" w:rsidTr="00FA2B35">
        <w:tc>
          <w:tcPr>
            <w:tcW w:w="9195" w:type="dxa"/>
            <w:gridSpan w:val="6"/>
          </w:tcPr>
          <w:p w:rsidR="00BE4987" w:rsidRPr="00F47CC4" w:rsidRDefault="00BE4987" w:rsidP="0096788A">
            <w:pPr>
              <w:spacing w:line="276" w:lineRule="auto"/>
              <w:rPr>
                <w:b/>
                <w:bCs/>
                <w:lang w:val="en-US"/>
              </w:rPr>
            </w:pPr>
            <w:r w:rsidRPr="00F47CC4">
              <w:rPr>
                <w:b/>
                <w:bCs/>
                <w:lang w:val="en-US"/>
              </w:rPr>
              <w:t xml:space="preserve">Study time using coursebook materials, bibliography and notes </w:t>
            </w:r>
          </w:p>
        </w:tc>
        <w:tc>
          <w:tcPr>
            <w:tcW w:w="1241" w:type="dxa"/>
          </w:tcPr>
          <w:p w:rsidR="00BE4987" w:rsidRPr="00150779" w:rsidRDefault="00BE4987" w:rsidP="0096788A">
            <w:pPr>
              <w:spacing w:line="276" w:lineRule="auto"/>
              <w:jc w:val="center"/>
              <w:rPr>
                <w:lang w:val="fr-FR"/>
              </w:rPr>
            </w:pPr>
            <w:r w:rsidRPr="00150779">
              <w:rPr>
                <w:lang w:val="en-US"/>
              </w:rPr>
              <w:t>28</w:t>
            </w:r>
          </w:p>
        </w:tc>
      </w:tr>
      <w:tr w:rsidR="00BE4987" w:rsidRPr="00150779" w:rsidTr="00FA2B35">
        <w:tc>
          <w:tcPr>
            <w:tcW w:w="9195" w:type="dxa"/>
            <w:gridSpan w:val="6"/>
          </w:tcPr>
          <w:p w:rsidR="00BE4987" w:rsidRPr="00F47CC4" w:rsidRDefault="00BE4987" w:rsidP="0096788A">
            <w:pPr>
              <w:spacing w:line="276" w:lineRule="auto"/>
              <w:rPr>
                <w:b/>
                <w:bCs/>
                <w:lang w:val="en-US"/>
              </w:rPr>
            </w:pPr>
            <w:r w:rsidRPr="00F47CC4">
              <w:rPr>
                <w:b/>
                <w:bCs/>
                <w:lang w:val="en-US"/>
              </w:rPr>
              <w:t>Further study time in the libray, online and in the field</w:t>
            </w:r>
          </w:p>
        </w:tc>
        <w:tc>
          <w:tcPr>
            <w:tcW w:w="1241" w:type="dxa"/>
            <w:vAlign w:val="center"/>
          </w:tcPr>
          <w:p w:rsidR="00BE4987" w:rsidRPr="00150779" w:rsidRDefault="00BE4987" w:rsidP="006C7616">
            <w:pPr>
              <w:spacing w:line="276" w:lineRule="auto"/>
              <w:jc w:val="center"/>
              <w:rPr>
                <w:lang w:val="en-US"/>
              </w:rPr>
            </w:pPr>
            <w:r w:rsidRPr="00150779">
              <w:rPr>
                <w:lang w:val="en-US"/>
              </w:rPr>
              <w:t>12</w:t>
            </w:r>
          </w:p>
        </w:tc>
      </w:tr>
      <w:tr w:rsidR="00BE4987" w:rsidRPr="00150779" w:rsidTr="00FA2B35">
        <w:tc>
          <w:tcPr>
            <w:tcW w:w="9195" w:type="dxa"/>
            <w:gridSpan w:val="6"/>
          </w:tcPr>
          <w:p w:rsidR="00BE4987" w:rsidRPr="00F47CC4" w:rsidRDefault="00BE4987" w:rsidP="0096788A">
            <w:pPr>
              <w:spacing w:line="276" w:lineRule="auto"/>
              <w:rPr>
                <w:b/>
                <w:bCs/>
                <w:lang w:val="en-US"/>
              </w:rPr>
            </w:pPr>
            <w:r w:rsidRPr="00F47CC4">
              <w:rPr>
                <w:b/>
                <w:bCs/>
                <w:lang w:val="en-US"/>
              </w:rPr>
              <w:t>Preparation time for seminars / laboratories, homework, reports, portfolios and essays</w:t>
            </w:r>
          </w:p>
        </w:tc>
        <w:tc>
          <w:tcPr>
            <w:tcW w:w="1241" w:type="dxa"/>
            <w:vAlign w:val="center"/>
          </w:tcPr>
          <w:p w:rsidR="00BE4987" w:rsidRPr="00150779" w:rsidRDefault="00BE4987" w:rsidP="006C7616">
            <w:pPr>
              <w:spacing w:line="276" w:lineRule="auto"/>
              <w:jc w:val="center"/>
              <w:rPr>
                <w:lang w:val="it-IT"/>
              </w:rPr>
            </w:pPr>
            <w:r w:rsidRPr="00150779">
              <w:rPr>
                <w:lang w:val="it-IT"/>
              </w:rPr>
              <w:t>14</w:t>
            </w:r>
          </w:p>
        </w:tc>
      </w:tr>
      <w:tr w:rsidR="00BE4987" w:rsidRPr="00150779" w:rsidTr="00FA2B35">
        <w:tc>
          <w:tcPr>
            <w:tcW w:w="9195" w:type="dxa"/>
            <w:gridSpan w:val="6"/>
          </w:tcPr>
          <w:p w:rsidR="00BE4987" w:rsidRPr="00150779" w:rsidRDefault="00BE4987" w:rsidP="0096788A">
            <w:pPr>
              <w:spacing w:line="276" w:lineRule="auto"/>
              <w:rPr>
                <w:b/>
                <w:bCs/>
                <w:lang w:val="fr-FR"/>
              </w:rPr>
            </w:pPr>
            <w:r w:rsidRPr="00150779">
              <w:rPr>
                <w:b/>
                <w:bCs/>
                <w:lang w:val="fr-FR"/>
              </w:rPr>
              <w:t>Tutoring</w:t>
            </w:r>
          </w:p>
        </w:tc>
        <w:tc>
          <w:tcPr>
            <w:tcW w:w="1241" w:type="dxa"/>
            <w:vAlign w:val="center"/>
          </w:tcPr>
          <w:p w:rsidR="00BE4987" w:rsidRPr="00150779" w:rsidRDefault="00BE4987" w:rsidP="006C7616">
            <w:pPr>
              <w:spacing w:line="276" w:lineRule="auto"/>
              <w:jc w:val="center"/>
              <w:rPr>
                <w:lang w:val="fr-FR"/>
              </w:rPr>
            </w:pPr>
            <w:r w:rsidRPr="00150779">
              <w:rPr>
                <w:lang w:val="fr-FR"/>
              </w:rPr>
              <w:t>2</w:t>
            </w:r>
          </w:p>
        </w:tc>
      </w:tr>
      <w:tr w:rsidR="00BE4987" w:rsidRPr="00150779" w:rsidTr="00FA2B35">
        <w:tc>
          <w:tcPr>
            <w:tcW w:w="9195" w:type="dxa"/>
            <w:gridSpan w:val="6"/>
          </w:tcPr>
          <w:p w:rsidR="00BE4987" w:rsidRPr="00150779" w:rsidRDefault="00BE4987" w:rsidP="0096788A">
            <w:pPr>
              <w:spacing w:line="276" w:lineRule="auto"/>
              <w:rPr>
                <w:b/>
                <w:bCs/>
                <w:lang w:val="fr-FR"/>
              </w:rPr>
            </w:pPr>
            <w:r w:rsidRPr="00150779">
              <w:rPr>
                <w:b/>
                <w:bCs/>
                <w:lang w:val="fr-FR"/>
              </w:rPr>
              <w:t>Examinations</w:t>
            </w:r>
          </w:p>
        </w:tc>
        <w:tc>
          <w:tcPr>
            <w:tcW w:w="1241" w:type="dxa"/>
            <w:vAlign w:val="center"/>
          </w:tcPr>
          <w:p w:rsidR="00BE4987" w:rsidRPr="00150779" w:rsidRDefault="00BE4987" w:rsidP="006C7616">
            <w:pPr>
              <w:spacing w:line="276" w:lineRule="auto"/>
              <w:jc w:val="center"/>
              <w:rPr>
                <w:lang w:val="fr-FR"/>
              </w:rPr>
            </w:pPr>
            <w:r>
              <w:rPr>
                <w:lang w:val="fr-FR"/>
              </w:rPr>
              <w:t>4</w:t>
            </w:r>
          </w:p>
        </w:tc>
      </w:tr>
      <w:tr w:rsidR="00BE4987" w:rsidRPr="00150779" w:rsidTr="00FA2B35">
        <w:tc>
          <w:tcPr>
            <w:tcW w:w="9195" w:type="dxa"/>
            <w:gridSpan w:val="6"/>
          </w:tcPr>
          <w:p w:rsidR="00BE4987" w:rsidRPr="00150779" w:rsidRDefault="00BE4987" w:rsidP="0096788A">
            <w:pPr>
              <w:spacing w:line="276" w:lineRule="auto"/>
              <w:rPr>
                <w:b/>
                <w:bCs/>
                <w:lang w:val="fr-FR"/>
              </w:rPr>
            </w:pPr>
            <w:r w:rsidRPr="00150779">
              <w:rPr>
                <w:b/>
                <w:bCs/>
                <w:lang w:val="fr-FR"/>
              </w:rPr>
              <w:t>Other activities</w:t>
            </w:r>
          </w:p>
        </w:tc>
        <w:tc>
          <w:tcPr>
            <w:tcW w:w="1241" w:type="dxa"/>
          </w:tcPr>
          <w:p w:rsidR="00BE4987" w:rsidRPr="00150779" w:rsidRDefault="00BE4987" w:rsidP="0096788A">
            <w:pPr>
              <w:spacing w:line="276" w:lineRule="auto"/>
              <w:jc w:val="center"/>
              <w:rPr>
                <w:lang w:val="fr-FR"/>
              </w:rPr>
            </w:pPr>
            <w:r>
              <w:rPr>
                <w:lang w:val="fr-FR"/>
              </w:rPr>
              <w:t>-</w:t>
            </w:r>
          </w:p>
        </w:tc>
      </w:tr>
      <w:tr w:rsidR="00BE4987" w:rsidRPr="00150779" w:rsidTr="00FA2B35">
        <w:tc>
          <w:tcPr>
            <w:tcW w:w="4858" w:type="dxa"/>
            <w:gridSpan w:val="3"/>
          </w:tcPr>
          <w:p w:rsidR="00BE4987" w:rsidRPr="00F47CC4" w:rsidRDefault="00BE4987" w:rsidP="0096788A">
            <w:pPr>
              <w:spacing w:line="276" w:lineRule="auto"/>
              <w:rPr>
                <w:b/>
                <w:bCs/>
                <w:lang w:val="en-US"/>
              </w:rPr>
            </w:pPr>
            <w:r w:rsidRPr="00F47CC4">
              <w:rPr>
                <w:b/>
                <w:bCs/>
                <w:lang w:val="en-US"/>
              </w:rPr>
              <w:t>3.7. Total hours of individual study</w:t>
            </w:r>
          </w:p>
        </w:tc>
        <w:tc>
          <w:tcPr>
            <w:tcW w:w="4337" w:type="dxa"/>
            <w:gridSpan w:val="3"/>
          </w:tcPr>
          <w:p w:rsidR="00BE4987" w:rsidRPr="00F47CC4" w:rsidRDefault="00BE4987" w:rsidP="0096788A">
            <w:pPr>
              <w:spacing w:line="276" w:lineRule="auto"/>
              <w:jc w:val="center"/>
              <w:rPr>
                <w:lang w:val="en-US"/>
              </w:rPr>
            </w:pPr>
          </w:p>
        </w:tc>
        <w:tc>
          <w:tcPr>
            <w:tcW w:w="1241" w:type="dxa"/>
          </w:tcPr>
          <w:p w:rsidR="00BE4987" w:rsidRPr="00150779" w:rsidRDefault="00BE4987" w:rsidP="0096788A">
            <w:pPr>
              <w:spacing w:line="276" w:lineRule="auto"/>
              <w:jc w:val="center"/>
            </w:pPr>
            <w:r w:rsidRPr="00150779">
              <w:t>58</w:t>
            </w:r>
          </w:p>
        </w:tc>
      </w:tr>
      <w:tr w:rsidR="00BE4987" w:rsidRPr="00150779" w:rsidTr="00FA2B35">
        <w:tc>
          <w:tcPr>
            <w:tcW w:w="4858" w:type="dxa"/>
            <w:gridSpan w:val="3"/>
          </w:tcPr>
          <w:p w:rsidR="00BE4987" w:rsidRPr="00150779" w:rsidRDefault="00BE4987" w:rsidP="0096788A">
            <w:pPr>
              <w:spacing w:line="276" w:lineRule="auto"/>
              <w:rPr>
                <w:b/>
                <w:bCs/>
                <w:lang w:val="fr-FR"/>
              </w:rPr>
            </w:pPr>
            <w:r w:rsidRPr="00150779">
              <w:rPr>
                <w:b/>
                <w:bCs/>
                <w:lang w:val="fr-FR"/>
              </w:rPr>
              <w:t>3.8. Total hours / semester</w:t>
            </w:r>
          </w:p>
        </w:tc>
        <w:tc>
          <w:tcPr>
            <w:tcW w:w="4337" w:type="dxa"/>
            <w:gridSpan w:val="3"/>
          </w:tcPr>
          <w:p w:rsidR="00BE4987" w:rsidRPr="00150779" w:rsidRDefault="00BE4987" w:rsidP="0096788A">
            <w:pPr>
              <w:spacing w:line="276" w:lineRule="auto"/>
              <w:jc w:val="center"/>
              <w:rPr>
                <w:lang w:val="fr-FR"/>
              </w:rPr>
            </w:pPr>
          </w:p>
        </w:tc>
        <w:tc>
          <w:tcPr>
            <w:tcW w:w="1241" w:type="dxa"/>
            <w:vAlign w:val="center"/>
          </w:tcPr>
          <w:p w:rsidR="00BE4987" w:rsidRPr="00150779" w:rsidRDefault="00BE4987" w:rsidP="006C7616">
            <w:pPr>
              <w:spacing w:line="276" w:lineRule="auto"/>
              <w:jc w:val="center"/>
              <w:rPr>
                <w:lang w:val="fr-FR"/>
              </w:rPr>
            </w:pPr>
            <w:r>
              <w:rPr>
                <w:lang w:val="fr-FR"/>
              </w:rPr>
              <w:t>100</w:t>
            </w:r>
          </w:p>
        </w:tc>
      </w:tr>
      <w:tr w:rsidR="00BE4987" w:rsidRPr="00150779" w:rsidTr="00FA2B35">
        <w:tc>
          <w:tcPr>
            <w:tcW w:w="4858" w:type="dxa"/>
            <w:gridSpan w:val="3"/>
          </w:tcPr>
          <w:p w:rsidR="00BE4987" w:rsidRPr="00150779" w:rsidRDefault="00BE4987" w:rsidP="0096788A">
            <w:pPr>
              <w:spacing w:line="276" w:lineRule="auto"/>
              <w:rPr>
                <w:b/>
                <w:bCs/>
                <w:lang w:val="fr-FR"/>
              </w:rPr>
            </w:pPr>
            <w:r w:rsidRPr="00150779">
              <w:rPr>
                <w:b/>
                <w:bCs/>
                <w:lang w:val="fr-FR"/>
              </w:rPr>
              <w:lastRenderedPageBreak/>
              <w:t xml:space="preserve">3.9. Number of credits </w:t>
            </w:r>
          </w:p>
        </w:tc>
        <w:tc>
          <w:tcPr>
            <w:tcW w:w="4337" w:type="dxa"/>
            <w:gridSpan w:val="3"/>
          </w:tcPr>
          <w:p w:rsidR="00BE4987" w:rsidRPr="00150779" w:rsidRDefault="00BE4987" w:rsidP="0096788A">
            <w:pPr>
              <w:spacing w:line="276" w:lineRule="auto"/>
              <w:jc w:val="center"/>
              <w:rPr>
                <w:lang w:val="fr-FR"/>
              </w:rPr>
            </w:pPr>
          </w:p>
        </w:tc>
        <w:tc>
          <w:tcPr>
            <w:tcW w:w="1241" w:type="dxa"/>
            <w:vAlign w:val="center"/>
          </w:tcPr>
          <w:p w:rsidR="00BE4987" w:rsidRPr="00150779" w:rsidRDefault="00BE4987" w:rsidP="006C7616">
            <w:pPr>
              <w:spacing w:line="276" w:lineRule="auto"/>
              <w:jc w:val="center"/>
              <w:rPr>
                <w:lang w:val="fr-FR"/>
              </w:rPr>
            </w:pPr>
            <w:r w:rsidRPr="00150779">
              <w:rPr>
                <w:lang w:val="fr-FR"/>
              </w:rPr>
              <w:t>4</w:t>
            </w:r>
          </w:p>
        </w:tc>
      </w:tr>
    </w:tbl>
    <w:p w:rsidR="00BE4987" w:rsidRPr="00DD2BC5" w:rsidRDefault="00BE4987" w:rsidP="00135259">
      <w:pPr>
        <w:spacing w:line="276" w:lineRule="auto"/>
        <w:rPr>
          <w:sz w:val="18"/>
          <w:szCs w:val="18"/>
          <w:lang w:val="fr-FR"/>
        </w:rPr>
      </w:pPr>
    </w:p>
    <w:p w:rsidR="00BE4987" w:rsidRPr="00DD2BC5" w:rsidRDefault="00BE4987" w:rsidP="00135259">
      <w:pPr>
        <w:numPr>
          <w:ilvl w:val="0"/>
          <w:numId w:val="4"/>
        </w:numPr>
        <w:spacing w:line="276" w:lineRule="auto"/>
        <w:rPr>
          <w:b/>
          <w:bCs/>
          <w:sz w:val="24"/>
          <w:szCs w:val="24"/>
          <w:lang w:val="it-IT"/>
        </w:rPr>
      </w:pPr>
      <w:r w:rsidRPr="00DD2BC5">
        <w:rPr>
          <w:b/>
          <w:bCs/>
          <w:sz w:val="24"/>
          <w:szCs w:val="24"/>
          <w:lang w:val="it-IT"/>
        </w:rPr>
        <w:t>Pre</w:t>
      </w:r>
      <w:r>
        <w:rPr>
          <w:b/>
          <w:bCs/>
          <w:sz w:val="24"/>
          <w:szCs w:val="24"/>
          <w:lang w:val="it-IT"/>
        </w:rPr>
        <w:t xml:space="preserve">requisites (where applicable)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8"/>
        <w:gridCol w:w="5024"/>
      </w:tblGrid>
      <w:tr w:rsidR="00BE4987" w:rsidRPr="00150779" w:rsidTr="00FA2B35">
        <w:tc>
          <w:tcPr>
            <w:tcW w:w="5518" w:type="dxa"/>
          </w:tcPr>
          <w:p w:rsidR="00BE4987" w:rsidRPr="00150779" w:rsidRDefault="00BE4987" w:rsidP="0096788A">
            <w:pPr>
              <w:spacing w:line="276" w:lineRule="auto"/>
              <w:rPr>
                <w:b/>
                <w:bCs/>
                <w:lang w:val="fr-FR"/>
              </w:rPr>
            </w:pPr>
            <w:r w:rsidRPr="00150779">
              <w:rPr>
                <w:b/>
                <w:bCs/>
                <w:lang w:val="fr-FR"/>
              </w:rPr>
              <w:t>4.1.  curriculum</w:t>
            </w:r>
          </w:p>
        </w:tc>
        <w:tc>
          <w:tcPr>
            <w:tcW w:w="5024" w:type="dxa"/>
          </w:tcPr>
          <w:p w:rsidR="00BE4987" w:rsidRPr="00150779" w:rsidRDefault="00BE4987" w:rsidP="0096788A">
            <w:pPr>
              <w:spacing w:line="276" w:lineRule="auto"/>
              <w:rPr>
                <w:lang w:val="fr-FR"/>
              </w:rPr>
            </w:pPr>
            <w:r>
              <w:rPr>
                <w:lang w:val="fr-FR"/>
              </w:rPr>
              <w:t>Anatomy, Physiopathology, Surgical semiology</w:t>
            </w:r>
          </w:p>
        </w:tc>
      </w:tr>
      <w:tr w:rsidR="00BE4987" w:rsidRPr="00150779" w:rsidTr="00FA2B35">
        <w:tc>
          <w:tcPr>
            <w:tcW w:w="5518" w:type="dxa"/>
          </w:tcPr>
          <w:p w:rsidR="00BE4987" w:rsidRPr="00150779" w:rsidRDefault="00BE4987" w:rsidP="0096788A">
            <w:pPr>
              <w:spacing w:line="276" w:lineRule="auto"/>
              <w:rPr>
                <w:b/>
                <w:bCs/>
                <w:lang w:val="fr-FR"/>
              </w:rPr>
            </w:pPr>
            <w:r w:rsidRPr="00150779">
              <w:rPr>
                <w:b/>
                <w:bCs/>
                <w:lang w:val="fr-FR"/>
              </w:rPr>
              <w:t>4.2.  competences</w:t>
            </w:r>
          </w:p>
        </w:tc>
        <w:tc>
          <w:tcPr>
            <w:tcW w:w="5024" w:type="dxa"/>
          </w:tcPr>
          <w:p w:rsidR="00BE4987" w:rsidRPr="00150779" w:rsidRDefault="00BE4987" w:rsidP="0096788A">
            <w:pPr>
              <w:spacing w:line="276" w:lineRule="auto"/>
              <w:rPr>
                <w:lang w:val="it-IT"/>
              </w:rPr>
            </w:pPr>
            <w:r>
              <w:rPr>
                <w:lang w:val="it-IT"/>
              </w:rPr>
              <w:t>-</w:t>
            </w:r>
          </w:p>
        </w:tc>
      </w:tr>
    </w:tbl>
    <w:p w:rsidR="00BE4987" w:rsidRPr="00DD2BC5" w:rsidRDefault="00BE4987" w:rsidP="00135259">
      <w:pPr>
        <w:spacing w:line="276" w:lineRule="auto"/>
        <w:rPr>
          <w:b/>
          <w:bCs/>
          <w:sz w:val="24"/>
          <w:szCs w:val="24"/>
          <w:lang w:val="it-IT"/>
        </w:rPr>
      </w:pPr>
    </w:p>
    <w:p w:rsidR="00BE4987" w:rsidRPr="00DD2BC5" w:rsidRDefault="00BE4987"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7"/>
        <w:gridCol w:w="5005"/>
      </w:tblGrid>
      <w:tr w:rsidR="00BE4987" w:rsidRPr="00150779" w:rsidTr="00FA2B35">
        <w:tc>
          <w:tcPr>
            <w:tcW w:w="5537" w:type="dxa"/>
          </w:tcPr>
          <w:p w:rsidR="00BE4987" w:rsidRPr="00150779" w:rsidRDefault="00BE4987" w:rsidP="0096788A">
            <w:pPr>
              <w:spacing w:line="276" w:lineRule="auto"/>
              <w:rPr>
                <w:b/>
                <w:bCs/>
                <w:lang w:val="fr-FR"/>
              </w:rPr>
            </w:pPr>
            <w:r w:rsidRPr="00150779">
              <w:rPr>
                <w:b/>
                <w:bCs/>
                <w:lang w:val="fr-FR"/>
              </w:rPr>
              <w:t>5.1. for lecture delivery</w:t>
            </w:r>
          </w:p>
        </w:tc>
        <w:tc>
          <w:tcPr>
            <w:tcW w:w="5005" w:type="dxa"/>
          </w:tcPr>
          <w:p w:rsidR="00BE4987" w:rsidRPr="00150779" w:rsidRDefault="00BE4987" w:rsidP="0096788A">
            <w:pPr>
              <w:spacing w:line="276" w:lineRule="auto"/>
              <w:rPr>
                <w:lang w:val="fr-FR"/>
              </w:rPr>
            </w:pPr>
            <w:r>
              <w:rPr>
                <w:lang w:val="fr-FR"/>
              </w:rPr>
              <w:t>-</w:t>
            </w:r>
          </w:p>
        </w:tc>
      </w:tr>
      <w:tr w:rsidR="00BE4987" w:rsidRPr="00150779" w:rsidTr="00FA2B35">
        <w:tc>
          <w:tcPr>
            <w:tcW w:w="5537" w:type="dxa"/>
          </w:tcPr>
          <w:p w:rsidR="00BE4987" w:rsidRPr="00150779" w:rsidRDefault="00BE4987" w:rsidP="0096788A">
            <w:pPr>
              <w:spacing w:line="276" w:lineRule="auto"/>
              <w:rPr>
                <w:b/>
                <w:bCs/>
                <w:lang w:val="fr-FR"/>
              </w:rPr>
            </w:pPr>
            <w:r w:rsidRPr="00150779">
              <w:rPr>
                <w:b/>
                <w:bCs/>
                <w:lang w:val="fr-FR"/>
              </w:rPr>
              <w:t>5.2. for seminar / laboratory delivery</w:t>
            </w:r>
          </w:p>
        </w:tc>
        <w:tc>
          <w:tcPr>
            <w:tcW w:w="5005" w:type="dxa"/>
          </w:tcPr>
          <w:p w:rsidR="00BE4987" w:rsidRPr="00150779" w:rsidRDefault="00BE4987" w:rsidP="0096788A">
            <w:pPr>
              <w:spacing w:line="276" w:lineRule="auto"/>
              <w:rPr>
                <w:lang w:val="fr-FR"/>
              </w:rPr>
            </w:pPr>
            <w:r>
              <w:rPr>
                <w:lang w:val="fr-FR"/>
              </w:rPr>
              <w:t>-</w:t>
            </w:r>
          </w:p>
        </w:tc>
      </w:tr>
    </w:tbl>
    <w:p w:rsidR="00BE4987" w:rsidRDefault="00BE4987" w:rsidP="00135259">
      <w:pPr>
        <w:spacing w:line="276" w:lineRule="auto"/>
        <w:rPr>
          <w:b/>
          <w:bCs/>
          <w:sz w:val="24"/>
          <w:szCs w:val="24"/>
          <w:lang w:val="fr-FR"/>
        </w:rPr>
      </w:pPr>
    </w:p>
    <w:p w:rsidR="00BE4987" w:rsidRPr="00DD2BC5" w:rsidRDefault="00BE4987" w:rsidP="00135259">
      <w:pPr>
        <w:pStyle w:val="ListParagraph"/>
        <w:numPr>
          <w:ilvl w:val="0"/>
          <w:numId w:val="4"/>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170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3"/>
        <w:gridCol w:w="6663"/>
        <w:gridCol w:w="6663"/>
      </w:tblGrid>
      <w:tr w:rsidR="00BE4987" w:rsidRPr="00150779" w:rsidTr="00FA2B35">
        <w:tc>
          <w:tcPr>
            <w:tcW w:w="3773" w:type="dxa"/>
          </w:tcPr>
          <w:p w:rsidR="00BE4987" w:rsidRPr="00F47CC4" w:rsidRDefault="00BE4987" w:rsidP="0096788A">
            <w:pPr>
              <w:spacing w:line="276" w:lineRule="auto"/>
              <w:rPr>
                <w:b/>
                <w:bCs/>
                <w:lang w:val="en-US"/>
              </w:rPr>
            </w:pPr>
            <w:r w:rsidRPr="00F47CC4">
              <w:rPr>
                <w:b/>
                <w:bCs/>
                <w:lang w:val="en-US"/>
              </w:rPr>
              <w:t>Professional Competences  (knowledge and skills)</w:t>
            </w:r>
          </w:p>
        </w:tc>
        <w:tc>
          <w:tcPr>
            <w:tcW w:w="6663" w:type="dxa"/>
          </w:tcPr>
          <w:p w:rsidR="00BE4987" w:rsidRPr="00150779" w:rsidRDefault="00BE4987" w:rsidP="00F47C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uto"/>
              <w:jc w:val="both"/>
            </w:pPr>
            <w:r w:rsidRPr="00150779">
              <w:t>Clinical examination of the urological patient. Common paraclinic investigations.</w:t>
            </w:r>
          </w:p>
          <w:p w:rsidR="00BE4987" w:rsidRPr="00150779" w:rsidRDefault="00BE4987" w:rsidP="00F47C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uto"/>
              <w:jc w:val="both"/>
            </w:pPr>
            <w:r w:rsidRPr="00150779">
              <w:t>Diagnosis and therapeutic approach in urological emergencies: renal colic, retention of urine, gross hematuria, postrenal anuria.</w:t>
            </w:r>
          </w:p>
          <w:p w:rsidR="00BE4987" w:rsidRPr="00150779" w:rsidRDefault="00BE4987" w:rsidP="00F47C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uto"/>
              <w:jc w:val="both"/>
            </w:pPr>
            <w:r w:rsidRPr="00150779">
              <w:t>Early diagnosis of urological cancers: clinical examination, tumoral markers, imagistic investigations.</w:t>
            </w:r>
          </w:p>
          <w:p w:rsidR="00BE4987" w:rsidRPr="00150779" w:rsidRDefault="00BE4987" w:rsidP="00F47CC4">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spacing w:line="240" w:lineRule="auto"/>
              <w:jc w:val="both"/>
            </w:pPr>
            <w:r w:rsidRPr="00150779">
              <w:t>Non-specific urinary tract infections: diagnosis, therapeutic approach.</w:t>
            </w:r>
          </w:p>
        </w:tc>
        <w:tc>
          <w:tcPr>
            <w:tcW w:w="6663" w:type="dxa"/>
          </w:tcPr>
          <w:p w:rsidR="00BE4987" w:rsidRPr="005E5618" w:rsidRDefault="00BE4987" w:rsidP="0096788A">
            <w:pPr>
              <w:pStyle w:val="Index"/>
              <w:snapToGrid w:val="0"/>
              <w:spacing w:line="276" w:lineRule="auto"/>
              <w:rPr>
                <w:rFonts w:ascii="Trebuchet MS" w:hAnsi="Trebuchet MS" w:cs="Trebuchet MS"/>
                <w:sz w:val="22"/>
                <w:szCs w:val="22"/>
                <w:lang w:val="ro-RO"/>
              </w:rPr>
            </w:pPr>
          </w:p>
        </w:tc>
      </w:tr>
      <w:tr w:rsidR="00BE4987" w:rsidRPr="00150779" w:rsidTr="00FA2B35">
        <w:tc>
          <w:tcPr>
            <w:tcW w:w="3773" w:type="dxa"/>
          </w:tcPr>
          <w:p w:rsidR="00BE4987" w:rsidRPr="00150779" w:rsidRDefault="00BE4987" w:rsidP="0096788A">
            <w:pPr>
              <w:spacing w:line="276" w:lineRule="auto"/>
              <w:rPr>
                <w:b/>
                <w:bCs/>
                <w:lang w:val="fr-FR"/>
              </w:rPr>
            </w:pPr>
            <w:r w:rsidRPr="00150779">
              <w:rPr>
                <w:b/>
                <w:bCs/>
                <w:lang w:val="fr-FR"/>
              </w:rPr>
              <w:t>Transversal Competences  (roles, personal and professional development)</w:t>
            </w:r>
          </w:p>
        </w:tc>
        <w:tc>
          <w:tcPr>
            <w:tcW w:w="6663" w:type="dxa"/>
          </w:tcPr>
          <w:p w:rsidR="00BE4987" w:rsidRPr="00F47CC4" w:rsidRDefault="00BE4987" w:rsidP="006C7616">
            <w:pPr>
              <w:spacing w:line="276" w:lineRule="auto"/>
              <w:rPr>
                <w:lang w:val="en-US"/>
              </w:rPr>
            </w:pPr>
            <w:r w:rsidRPr="00150779">
              <w:t>Anatomy, Physiology and Physiopathology, Histopathology, Pharmacology</w:t>
            </w:r>
          </w:p>
        </w:tc>
        <w:tc>
          <w:tcPr>
            <w:tcW w:w="6663" w:type="dxa"/>
          </w:tcPr>
          <w:p w:rsidR="00BE4987" w:rsidRPr="00F47CC4" w:rsidRDefault="00BE4987" w:rsidP="0096788A">
            <w:pPr>
              <w:spacing w:line="276" w:lineRule="auto"/>
              <w:rPr>
                <w:lang w:val="en-US"/>
              </w:rPr>
            </w:pPr>
          </w:p>
        </w:tc>
      </w:tr>
    </w:tbl>
    <w:p w:rsidR="00BE4987" w:rsidRPr="00F47CC4" w:rsidRDefault="00BE4987" w:rsidP="00135259">
      <w:pPr>
        <w:spacing w:line="276" w:lineRule="auto"/>
        <w:rPr>
          <w:b/>
          <w:bCs/>
          <w:sz w:val="24"/>
          <w:szCs w:val="24"/>
          <w:lang w:val="en-US"/>
        </w:rPr>
      </w:pPr>
    </w:p>
    <w:p w:rsidR="00BE4987" w:rsidRPr="00F47CC4" w:rsidRDefault="00BE4987" w:rsidP="00135259">
      <w:pPr>
        <w:spacing w:line="276" w:lineRule="auto"/>
        <w:rPr>
          <w:b/>
          <w:bCs/>
          <w:sz w:val="24"/>
          <w:szCs w:val="24"/>
          <w:lang w:val="en-US"/>
        </w:rPr>
      </w:pPr>
    </w:p>
    <w:p w:rsidR="00BE4987" w:rsidRPr="00F47CC4" w:rsidRDefault="00BE4987" w:rsidP="00135259">
      <w:pPr>
        <w:numPr>
          <w:ilvl w:val="0"/>
          <w:numId w:val="4"/>
        </w:numPr>
        <w:spacing w:line="276" w:lineRule="auto"/>
        <w:rPr>
          <w:b/>
          <w:bCs/>
          <w:sz w:val="24"/>
          <w:szCs w:val="24"/>
          <w:lang w:val="en-US"/>
        </w:rPr>
      </w:pPr>
      <w:r w:rsidRPr="00F47CC4">
        <w:rPr>
          <w:rStyle w:val="ln2tpunct"/>
          <w:b/>
          <w:bCs/>
          <w:sz w:val="24"/>
          <w:szCs w:val="24"/>
          <w:lang w:val="en-US"/>
        </w:rPr>
        <w:t xml:space="preserve">Obiectives of the Discipline (related to the acquired competences) </w:t>
      </w:r>
    </w:p>
    <w:tbl>
      <w:tblPr>
        <w:tblW w:w="1702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8"/>
        <w:gridCol w:w="6588"/>
        <w:gridCol w:w="6588"/>
      </w:tblGrid>
      <w:tr w:rsidR="00BE4987" w:rsidRPr="00150779" w:rsidTr="00FA2B35">
        <w:tc>
          <w:tcPr>
            <w:tcW w:w="3848" w:type="dxa"/>
          </w:tcPr>
          <w:p w:rsidR="00BE4987" w:rsidRPr="00150779" w:rsidRDefault="00BE4987" w:rsidP="0096788A">
            <w:pPr>
              <w:spacing w:line="276" w:lineRule="auto"/>
              <w:rPr>
                <w:b/>
                <w:bCs/>
              </w:rPr>
            </w:pPr>
            <w:r w:rsidRPr="00150779">
              <w:rPr>
                <w:b/>
                <w:bCs/>
              </w:rPr>
              <w:t>7.1. General Obiective</w:t>
            </w:r>
          </w:p>
        </w:tc>
        <w:tc>
          <w:tcPr>
            <w:tcW w:w="6588" w:type="dxa"/>
          </w:tcPr>
          <w:p w:rsidR="00BE4987" w:rsidRPr="00150779" w:rsidRDefault="00BE4987" w:rsidP="006C7616">
            <w:pPr>
              <w:widowControl w:val="0"/>
              <w:autoSpaceDE w:val="0"/>
              <w:snapToGrid w:val="0"/>
              <w:spacing w:line="276" w:lineRule="auto"/>
              <w:ind w:right="62"/>
            </w:pPr>
            <w:r w:rsidRPr="00150779">
              <w:t>The aim is to introduce the student into the study of urological diseases (diagnosis and treatment).</w:t>
            </w:r>
          </w:p>
        </w:tc>
        <w:tc>
          <w:tcPr>
            <w:tcW w:w="6588" w:type="dxa"/>
          </w:tcPr>
          <w:p w:rsidR="00BE4987" w:rsidRPr="00150779" w:rsidRDefault="00BE4987" w:rsidP="0096788A">
            <w:pPr>
              <w:widowControl w:val="0"/>
              <w:autoSpaceDE w:val="0"/>
              <w:snapToGrid w:val="0"/>
              <w:spacing w:line="276" w:lineRule="auto"/>
              <w:ind w:right="62"/>
            </w:pPr>
          </w:p>
        </w:tc>
      </w:tr>
      <w:tr w:rsidR="00BE4987" w:rsidRPr="00150779" w:rsidTr="00FA2B35">
        <w:tc>
          <w:tcPr>
            <w:tcW w:w="3848" w:type="dxa"/>
          </w:tcPr>
          <w:p w:rsidR="00BE4987" w:rsidRPr="00150779" w:rsidRDefault="00BE4987" w:rsidP="0096788A">
            <w:pPr>
              <w:spacing w:line="276" w:lineRule="auto"/>
              <w:rPr>
                <w:b/>
                <w:bCs/>
              </w:rPr>
            </w:pPr>
            <w:r w:rsidRPr="00150779">
              <w:rPr>
                <w:b/>
                <w:bCs/>
              </w:rPr>
              <w:t xml:space="preserve">7.2. Specific Obiectives </w:t>
            </w:r>
          </w:p>
        </w:tc>
        <w:tc>
          <w:tcPr>
            <w:tcW w:w="6588" w:type="dxa"/>
          </w:tcPr>
          <w:p w:rsidR="00BE4987" w:rsidRPr="00150779" w:rsidRDefault="00BE4987" w:rsidP="006C7616">
            <w:pPr>
              <w:spacing w:line="276" w:lineRule="auto"/>
            </w:pPr>
            <w:r w:rsidRPr="00150779">
              <w:t>The aim is to introduce the future general practitioner into the study of urological diseases (diagnosis and treatment, including the urological emergencies).</w:t>
            </w:r>
          </w:p>
        </w:tc>
        <w:tc>
          <w:tcPr>
            <w:tcW w:w="6588" w:type="dxa"/>
          </w:tcPr>
          <w:p w:rsidR="00BE4987" w:rsidRPr="00150779" w:rsidRDefault="00BE4987" w:rsidP="0096788A">
            <w:pPr>
              <w:spacing w:line="276" w:lineRule="auto"/>
            </w:pPr>
          </w:p>
        </w:tc>
      </w:tr>
    </w:tbl>
    <w:p w:rsidR="00BE4987" w:rsidRPr="00DD2BC5" w:rsidRDefault="00BE4987" w:rsidP="00135259">
      <w:pPr>
        <w:spacing w:line="276" w:lineRule="auto"/>
        <w:rPr>
          <w:sz w:val="18"/>
          <w:szCs w:val="18"/>
        </w:rPr>
      </w:pPr>
    </w:p>
    <w:p w:rsidR="00BE4987" w:rsidRPr="00DD2BC5" w:rsidRDefault="00BE4987"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40"/>
        <w:gridCol w:w="1530"/>
        <w:gridCol w:w="1166"/>
      </w:tblGrid>
      <w:tr w:rsidR="00BE4987" w:rsidRPr="00150779" w:rsidTr="00FA2B35">
        <w:trPr>
          <w:trHeight w:val="485"/>
        </w:trPr>
        <w:tc>
          <w:tcPr>
            <w:tcW w:w="7740" w:type="dxa"/>
          </w:tcPr>
          <w:p w:rsidR="00BE4987" w:rsidRPr="00150779" w:rsidRDefault="00BE4987" w:rsidP="0096788A">
            <w:pPr>
              <w:spacing w:line="276" w:lineRule="auto"/>
              <w:rPr>
                <w:b/>
                <w:bCs/>
              </w:rPr>
            </w:pPr>
            <w:r w:rsidRPr="00150779">
              <w:rPr>
                <w:b/>
                <w:bCs/>
              </w:rPr>
              <w:t>8.1. Lecture</w:t>
            </w:r>
          </w:p>
        </w:tc>
        <w:tc>
          <w:tcPr>
            <w:tcW w:w="1530" w:type="dxa"/>
          </w:tcPr>
          <w:p w:rsidR="00BE4987" w:rsidRPr="00150779" w:rsidRDefault="00BE4987" w:rsidP="0096788A">
            <w:pPr>
              <w:spacing w:line="276" w:lineRule="auto"/>
              <w:rPr>
                <w:b/>
                <w:bCs/>
              </w:rPr>
            </w:pPr>
            <w:r w:rsidRPr="00150779">
              <w:rPr>
                <w:b/>
                <w:bCs/>
              </w:rPr>
              <w:t xml:space="preserve">Teaching methods </w:t>
            </w:r>
          </w:p>
        </w:tc>
        <w:tc>
          <w:tcPr>
            <w:tcW w:w="1166" w:type="dxa"/>
          </w:tcPr>
          <w:p w:rsidR="00BE4987" w:rsidRPr="00150779" w:rsidRDefault="00BE4987" w:rsidP="0096788A">
            <w:pPr>
              <w:spacing w:line="276" w:lineRule="auto"/>
              <w:rPr>
                <w:b/>
                <w:bCs/>
              </w:rPr>
            </w:pPr>
            <w:r w:rsidRPr="00150779">
              <w:rPr>
                <w:b/>
                <w:bCs/>
              </w:rPr>
              <w:t>Comments</w:t>
            </w:r>
          </w:p>
        </w:tc>
      </w:tr>
      <w:tr w:rsidR="00BE4987" w:rsidRPr="00150779" w:rsidTr="00FA2B35">
        <w:tc>
          <w:tcPr>
            <w:tcW w:w="7740" w:type="dxa"/>
          </w:tcPr>
          <w:p w:rsidR="00BE4987" w:rsidRPr="00150779" w:rsidRDefault="00BE4987" w:rsidP="006C7616">
            <w:pPr>
              <w:snapToGrid w:val="0"/>
              <w:jc w:val="both"/>
              <w:rPr>
                <w:lang w:val="it-IT"/>
              </w:rPr>
            </w:pPr>
            <w:r w:rsidRPr="00150779">
              <w:rPr>
                <w:lang w:val="it-IT"/>
              </w:rPr>
              <w:t>Urological diagnosis: anamnesis, clinical examination, investigations.</w:t>
            </w:r>
          </w:p>
        </w:tc>
        <w:tc>
          <w:tcPr>
            <w:tcW w:w="1530" w:type="dxa"/>
            <w:vAlign w:val="center"/>
          </w:tcPr>
          <w:p w:rsidR="00BE4987" w:rsidRPr="0054493C" w:rsidRDefault="00BE4987" w:rsidP="006C7616">
            <w:pPr>
              <w:snapToGrid w:val="0"/>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2</w:t>
            </w:r>
          </w:p>
        </w:tc>
      </w:tr>
      <w:tr w:rsidR="00BE4987" w:rsidRPr="00150779" w:rsidTr="00FA2B35">
        <w:tc>
          <w:tcPr>
            <w:tcW w:w="7740" w:type="dxa"/>
          </w:tcPr>
          <w:p w:rsidR="00BE4987" w:rsidRPr="00F47CC4" w:rsidRDefault="00BE4987" w:rsidP="006C7616">
            <w:pPr>
              <w:jc w:val="both"/>
              <w:rPr>
                <w:lang w:val="en-US"/>
              </w:rPr>
            </w:pPr>
            <w:r w:rsidRPr="00F47CC4">
              <w:rPr>
                <w:lang w:val="en-US"/>
              </w:rPr>
              <w:t>Congenital abnormalities of the genito-urinary tract: renal, pyelo-ureteral, bladder, testicular ectopy.</w:t>
            </w:r>
          </w:p>
          <w:p w:rsidR="00BE4987" w:rsidRPr="00150779" w:rsidRDefault="00BE4987" w:rsidP="006C7616">
            <w:pPr>
              <w:snapToGrid w:val="0"/>
              <w:jc w:val="both"/>
            </w:pPr>
            <w:r w:rsidRPr="00150779">
              <w:t>Trauma of the urinary tract: renal, bladder, urethral (etiopathogenesis, pathology, clinical findings, diagnosis, treatment).</w:t>
            </w:r>
          </w:p>
        </w:tc>
        <w:tc>
          <w:tcPr>
            <w:tcW w:w="1530" w:type="dxa"/>
            <w:vAlign w:val="center"/>
          </w:tcPr>
          <w:p w:rsidR="00BE4987" w:rsidRPr="0054493C" w:rsidRDefault="00BE4987" w:rsidP="006C7616">
            <w:pPr>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1</w:t>
            </w:r>
          </w:p>
          <w:p w:rsidR="00BE4987" w:rsidRPr="00150779" w:rsidRDefault="00BE4987" w:rsidP="006C7616">
            <w:pPr>
              <w:spacing w:line="276" w:lineRule="auto"/>
            </w:pPr>
          </w:p>
          <w:p w:rsidR="00BE4987" w:rsidRPr="00150779" w:rsidRDefault="00BE4987" w:rsidP="006C7616">
            <w:pPr>
              <w:spacing w:line="276" w:lineRule="auto"/>
            </w:pPr>
          </w:p>
          <w:p w:rsidR="00BE4987" w:rsidRPr="00150779" w:rsidRDefault="00BE4987" w:rsidP="006C7616">
            <w:pPr>
              <w:spacing w:line="276" w:lineRule="auto"/>
            </w:pPr>
            <w:r w:rsidRPr="00150779">
              <w:t>1</w:t>
            </w:r>
          </w:p>
        </w:tc>
      </w:tr>
      <w:tr w:rsidR="00BE4987" w:rsidRPr="00150779" w:rsidTr="00FA2B35">
        <w:tc>
          <w:tcPr>
            <w:tcW w:w="7740" w:type="dxa"/>
          </w:tcPr>
          <w:p w:rsidR="00BE4987" w:rsidRPr="00F47CC4" w:rsidRDefault="00BE4987" w:rsidP="006C7616">
            <w:pPr>
              <w:snapToGrid w:val="0"/>
              <w:jc w:val="both"/>
              <w:rPr>
                <w:lang w:val="en-US"/>
              </w:rPr>
            </w:pPr>
            <w:r w:rsidRPr="00F47CC4">
              <w:rPr>
                <w:lang w:val="en-US"/>
              </w:rPr>
              <w:t>Non-specific infections of the urinary tract and the male genital tract: etiopathogenesis, diagnosis, treatment; pyelonephritis, pyonephritis, cystitis, acute prostatitis, acute epididymitis.</w:t>
            </w:r>
          </w:p>
          <w:p w:rsidR="00BE4987" w:rsidRPr="00F47CC4" w:rsidRDefault="00BE4987" w:rsidP="006C7616">
            <w:pPr>
              <w:snapToGrid w:val="0"/>
              <w:jc w:val="both"/>
              <w:rPr>
                <w:lang w:val="en-US"/>
              </w:rPr>
            </w:pPr>
            <w:r w:rsidRPr="00F47CC4">
              <w:rPr>
                <w:lang w:val="en-US"/>
              </w:rPr>
              <w:t>Uro-genital tuberculosis: etiopathogenesis, pathology, clinical findings, diagnosis, radiological investigation, differential diagnosis, evolution, treatment.</w:t>
            </w:r>
          </w:p>
        </w:tc>
        <w:tc>
          <w:tcPr>
            <w:tcW w:w="1530" w:type="dxa"/>
            <w:vAlign w:val="center"/>
          </w:tcPr>
          <w:p w:rsidR="00BE4987" w:rsidRPr="0054493C" w:rsidRDefault="00BE4987" w:rsidP="006C7616">
            <w:pPr>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2</w:t>
            </w:r>
          </w:p>
        </w:tc>
      </w:tr>
      <w:tr w:rsidR="00BE4987" w:rsidRPr="00150779" w:rsidTr="00FA2B35">
        <w:tc>
          <w:tcPr>
            <w:tcW w:w="7740" w:type="dxa"/>
          </w:tcPr>
          <w:p w:rsidR="00BE4987" w:rsidRPr="00150779" w:rsidRDefault="00BE4987" w:rsidP="006C7616">
            <w:pPr>
              <w:snapToGrid w:val="0"/>
              <w:jc w:val="both"/>
            </w:pPr>
            <w:r w:rsidRPr="00150779">
              <w:t>Urinary lithiasis: etiopathogenesis, clasification, clinical findings, diagnosis, complications, treatment. Particular forms (depending on localization): pyelo-caliceal, ureteral, bladder, urethral.</w:t>
            </w:r>
          </w:p>
          <w:p w:rsidR="00BE4987" w:rsidRPr="00F47CC4" w:rsidRDefault="00BE4987" w:rsidP="006C7616">
            <w:pPr>
              <w:snapToGrid w:val="0"/>
              <w:spacing w:after="80"/>
              <w:rPr>
                <w:lang w:val="en-US"/>
              </w:rPr>
            </w:pPr>
            <w:r w:rsidRPr="00150779">
              <w:t>Renal failure in urology (acute, chronic).</w:t>
            </w:r>
          </w:p>
        </w:tc>
        <w:tc>
          <w:tcPr>
            <w:tcW w:w="1530" w:type="dxa"/>
            <w:vAlign w:val="center"/>
          </w:tcPr>
          <w:p w:rsidR="00BE4987" w:rsidRPr="0054493C" w:rsidRDefault="00BE4987" w:rsidP="006C7616">
            <w:pPr>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2</w:t>
            </w:r>
          </w:p>
        </w:tc>
      </w:tr>
      <w:tr w:rsidR="00BE4987" w:rsidRPr="00150779" w:rsidTr="00FA2B35">
        <w:tc>
          <w:tcPr>
            <w:tcW w:w="7740" w:type="dxa"/>
          </w:tcPr>
          <w:p w:rsidR="00BE4987" w:rsidRPr="00F47CC4" w:rsidRDefault="00BE4987" w:rsidP="006C7616">
            <w:pPr>
              <w:snapToGrid w:val="0"/>
              <w:jc w:val="both"/>
              <w:rPr>
                <w:lang w:val="en-US"/>
              </w:rPr>
            </w:pPr>
            <w:r w:rsidRPr="00F47CC4">
              <w:rPr>
                <w:lang w:val="en-US"/>
              </w:rPr>
              <w:t>Urothelial tumors (pyeloureteral, bladder): etiology, pathology, TNM clasification, clinical findings, diagnosis, treatment.</w:t>
            </w:r>
          </w:p>
          <w:p w:rsidR="00BE4987" w:rsidRPr="00150779" w:rsidRDefault="00BE4987" w:rsidP="006C7616">
            <w:pPr>
              <w:snapToGrid w:val="0"/>
              <w:jc w:val="both"/>
              <w:rPr>
                <w:lang w:val="it-IT"/>
              </w:rPr>
            </w:pPr>
            <w:r w:rsidRPr="00150779">
              <w:lastRenderedPageBreak/>
              <w:t>Retroperitoneal tumors: clasification, symptoms, diagnosis, treatment.</w:t>
            </w:r>
          </w:p>
        </w:tc>
        <w:tc>
          <w:tcPr>
            <w:tcW w:w="1530" w:type="dxa"/>
            <w:vAlign w:val="center"/>
          </w:tcPr>
          <w:p w:rsidR="00BE4987" w:rsidRPr="0054493C" w:rsidRDefault="00BE4987" w:rsidP="006C7616">
            <w:pPr>
              <w:snapToGrid w:val="0"/>
              <w:spacing w:after="80"/>
              <w:jc w:val="center"/>
              <w:rPr>
                <w:lang w:val="it-IT"/>
              </w:rPr>
            </w:pPr>
            <w:r w:rsidRPr="0054493C">
              <w:rPr>
                <w:lang w:val="it-IT"/>
              </w:rPr>
              <w:lastRenderedPageBreak/>
              <w:t>curs</w:t>
            </w:r>
          </w:p>
        </w:tc>
        <w:tc>
          <w:tcPr>
            <w:tcW w:w="1166" w:type="dxa"/>
            <w:vAlign w:val="center"/>
          </w:tcPr>
          <w:p w:rsidR="00BE4987" w:rsidRPr="00150779" w:rsidRDefault="00BE4987" w:rsidP="006C7616">
            <w:pPr>
              <w:spacing w:line="276" w:lineRule="auto"/>
            </w:pPr>
            <w:r w:rsidRPr="00150779">
              <w:t>2</w:t>
            </w:r>
          </w:p>
        </w:tc>
      </w:tr>
      <w:tr w:rsidR="00BE4987" w:rsidRPr="00150779" w:rsidTr="00FA2B35">
        <w:tc>
          <w:tcPr>
            <w:tcW w:w="7740" w:type="dxa"/>
          </w:tcPr>
          <w:p w:rsidR="00BE4987" w:rsidRPr="00F47CC4" w:rsidRDefault="00BE4987" w:rsidP="006C7616">
            <w:pPr>
              <w:snapToGrid w:val="0"/>
              <w:jc w:val="both"/>
              <w:rPr>
                <w:lang w:val="en-US"/>
              </w:rPr>
            </w:pPr>
            <w:r w:rsidRPr="00F47CC4">
              <w:rPr>
                <w:lang w:val="en-US"/>
              </w:rPr>
              <w:lastRenderedPageBreak/>
              <w:t>Renal tumors: etiopathogenesis, pathology, TNM clasification, clinical findings, diagnosis, treatment.</w:t>
            </w:r>
          </w:p>
          <w:p w:rsidR="00BE4987" w:rsidRPr="00150779" w:rsidRDefault="00BE4987" w:rsidP="006C7616">
            <w:pPr>
              <w:snapToGrid w:val="0"/>
              <w:jc w:val="both"/>
            </w:pPr>
            <w:r w:rsidRPr="00150779">
              <w:t>Testicular tumors: etiology, pathology, clasification, clinical findings, diagnosis, treatment.</w:t>
            </w:r>
          </w:p>
          <w:p w:rsidR="00BE4987" w:rsidRPr="00150779" w:rsidRDefault="00BE4987" w:rsidP="006C7616">
            <w:pPr>
              <w:jc w:val="both"/>
            </w:pPr>
            <w:r w:rsidRPr="00150779">
              <w:t>Hydrocele, varicocele.</w:t>
            </w:r>
          </w:p>
          <w:p w:rsidR="00BE4987" w:rsidRPr="00150779" w:rsidRDefault="00BE4987" w:rsidP="006C7616">
            <w:pPr>
              <w:jc w:val="both"/>
            </w:pPr>
            <w:r w:rsidRPr="00150779">
              <w:t>Penile tumors, phymosis, paraphymosis, priapism.</w:t>
            </w:r>
          </w:p>
          <w:p w:rsidR="00BE4987" w:rsidRPr="00F47CC4" w:rsidRDefault="00BE4987" w:rsidP="006C7616">
            <w:pPr>
              <w:snapToGrid w:val="0"/>
              <w:jc w:val="both"/>
              <w:rPr>
                <w:lang w:val="en-US"/>
              </w:rPr>
            </w:pPr>
            <w:r w:rsidRPr="00150779">
              <w:t>Urethral strictures.</w:t>
            </w:r>
          </w:p>
        </w:tc>
        <w:tc>
          <w:tcPr>
            <w:tcW w:w="1530" w:type="dxa"/>
            <w:vAlign w:val="center"/>
          </w:tcPr>
          <w:p w:rsidR="00BE4987" w:rsidRPr="0054493C" w:rsidRDefault="00BE4987" w:rsidP="006C7616">
            <w:pPr>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2</w:t>
            </w:r>
          </w:p>
        </w:tc>
      </w:tr>
      <w:tr w:rsidR="00BE4987" w:rsidRPr="00150779" w:rsidTr="00FA2B35">
        <w:tc>
          <w:tcPr>
            <w:tcW w:w="7740" w:type="dxa"/>
          </w:tcPr>
          <w:p w:rsidR="00BE4987" w:rsidRPr="00F47CC4" w:rsidRDefault="00BE4987" w:rsidP="006C7616">
            <w:pPr>
              <w:snapToGrid w:val="0"/>
              <w:jc w:val="both"/>
              <w:rPr>
                <w:lang w:val="en-US"/>
              </w:rPr>
            </w:pPr>
            <w:r w:rsidRPr="00F47CC4">
              <w:rPr>
                <w:lang w:val="en-US"/>
              </w:rPr>
              <w:t>Prostate tumors. Benign prostatic hyperplasia: etiology, pathology, physiopathology, clinical findings, diagnosis, complications, treatment.</w:t>
            </w:r>
          </w:p>
          <w:p w:rsidR="00BE4987" w:rsidRPr="00150779" w:rsidRDefault="00BE4987" w:rsidP="006C7616">
            <w:pPr>
              <w:snapToGrid w:val="0"/>
              <w:jc w:val="both"/>
            </w:pPr>
            <w:r w:rsidRPr="00150779">
              <w:t>Prostate cancer: etiology, pathology, TNM clasification, clinical findings, diagnosis, treatment.</w:t>
            </w:r>
          </w:p>
        </w:tc>
        <w:tc>
          <w:tcPr>
            <w:tcW w:w="1530" w:type="dxa"/>
            <w:vAlign w:val="center"/>
          </w:tcPr>
          <w:p w:rsidR="00BE4987" w:rsidRPr="0054493C" w:rsidRDefault="00BE4987" w:rsidP="006C7616">
            <w:pPr>
              <w:spacing w:after="80"/>
              <w:jc w:val="center"/>
              <w:rPr>
                <w:lang w:val="it-IT"/>
              </w:rPr>
            </w:pPr>
            <w:r w:rsidRPr="0054493C">
              <w:rPr>
                <w:lang w:val="it-IT"/>
              </w:rPr>
              <w:t>curs</w:t>
            </w:r>
          </w:p>
        </w:tc>
        <w:tc>
          <w:tcPr>
            <w:tcW w:w="1166" w:type="dxa"/>
            <w:vAlign w:val="center"/>
          </w:tcPr>
          <w:p w:rsidR="00BE4987" w:rsidRPr="00150779" w:rsidRDefault="00BE4987" w:rsidP="006C7616">
            <w:pPr>
              <w:spacing w:line="276" w:lineRule="auto"/>
            </w:pPr>
            <w:r w:rsidRPr="00150779">
              <w:t>1</w:t>
            </w:r>
          </w:p>
          <w:p w:rsidR="00BE4987" w:rsidRPr="00150779" w:rsidRDefault="00BE4987" w:rsidP="006C7616">
            <w:pPr>
              <w:spacing w:line="276" w:lineRule="auto"/>
            </w:pPr>
          </w:p>
          <w:p w:rsidR="00BE4987" w:rsidRPr="00150779" w:rsidRDefault="00BE4987" w:rsidP="006C7616">
            <w:pPr>
              <w:spacing w:line="276" w:lineRule="auto"/>
            </w:pPr>
          </w:p>
          <w:p w:rsidR="00BE4987" w:rsidRPr="00150779" w:rsidRDefault="00BE4987" w:rsidP="006C7616">
            <w:pPr>
              <w:spacing w:line="276" w:lineRule="auto"/>
            </w:pPr>
            <w:r w:rsidRPr="00150779">
              <w:t>1</w:t>
            </w:r>
          </w:p>
        </w:tc>
      </w:tr>
      <w:tr w:rsidR="00BE4987" w:rsidRPr="00150779" w:rsidTr="00FA2B35">
        <w:tc>
          <w:tcPr>
            <w:tcW w:w="10436" w:type="dxa"/>
            <w:gridSpan w:val="3"/>
          </w:tcPr>
          <w:p w:rsidR="00BE4987" w:rsidRPr="00150779" w:rsidRDefault="00BE4987" w:rsidP="002B3F06">
            <w:pPr>
              <w:jc w:val="both"/>
              <w:rPr>
                <w:b/>
                <w:bCs/>
              </w:rPr>
            </w:pPr>
            <w:r w:rsidRPr="00150779">
              <w:rPr>
                <w:b/>
                <w:bCs/>
              </w:rPr>
              <w:t>Bibliography Bibliography:</w:t>
            </w:r>
          </w:p>
          <w:p w:rsidR="00BE4987" w:rsidRPr="00F47CC4" w:rsidRDefault="00BE4987" w:rsidP="0054493C">
            <w:pPr>
              <w:pStyle w:val="ListParagraph"/>
              <w:numPr>
                <w:ilvl w:val="0"/>
                <w:numId w:val="6"/>
              </w:numPr>
              <w:jc w:val="both"/>
            </w:pPr>
            <w:r w:rsidRPr="00150779">
              <w:rPr>
                <w:b/>
                <w:bCs/>
              </w:rPr>
              <w:t xml:space="preserve">C. Pricop, Dan Mischianu, Martha Orsolya, Viorel Bucuras - </w:t>
            </w:r>
            <w:r w:rsidRPr="00150779">
              <w:t>ABC in Urology, editura PIM, Iasi, 2012</w:t>
            </w:r>
          </w:p>
          <w:p w:rsidR="00BE4987" w:rsidRPr="00150779" w:rsidRDefault="00BE4987" w:rsidP="0054493C">
            <w:pPr>
              <w:pStyle w:val="ListParagraph"/>
              <w:numPr>
                <w:ilvl w:val="0"/>
                <w:numId w:val="6"/>
              </w:numPr>
              <w:jc w:val="both"/>
              <w:rPr>
                <w:lang w:val="it-IT"/>
              </w:rPr>
            </w:pPr>
            <w:r w:rsidRPr="00150779">
              <w:rPr>
                <w:b/>
                <w:bCs/>
                <w:lang w:val="it-IT"/>
              </w:rPr>
              <w:t xml:space="preserve">C. Costache, V. Gheorghiu – </w:t>
            </w:r>
            <w:r w:rsidRPr="00150779">
              <w:rPr>
                <w:lang w:val="it-IT"/>
              </w:rPr>
              <w:t>Urology – lecture notes, editura U.M.F. Iasi, 2003</w:t>
            </w:r>
          </w:p>
          <w:p w:rsidR="00BE4987" w:rsidRPr="00150779" w:rsidRDefault="00BE4987" w:rsidP="0054493C">
            <w:pPr>
              <w:pStyle w:val="ListParagraph"/>
              <w:numPr>
                <w:ilvl w:val="0"/>
                <w:numId w:val="6"/>
              </w:numPr>
              <w:jc w:val="both"/>
              <w:rPr>
                <w:b/>
                <w:bCs/>
              </w:rPr>
            </w:pPr>
            <w:r w:rsidRPr="00150779">
              <w:rPr>
                <w:b/>
                <w:bCs/>
              </w:rPr>
              <w:t>Smith’s Urology</w:t>
            </w:r>
            <w:r w:rsidRPr="00150779">
              <w:t>, 2008</w:t>
            </w:r>
          </w:p>
          <w:p w:rsidR="00BE4987" w:rsidRPr="0054493C" w:rsidRDefault="00BE4987" w:rsidP="0054493C">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493C">
              <w:rPr>
                <w:b/>
                <w:bCs/>
                <w:lang w:val="it-IT"/>
              </w:rPr>
              <w:t xml:space="preserve">C. Pricop, </w:t>
            </w:r>
            <w:r w:rsidRPr="0054493C">
              <w:rPr>
                <w:b/>
                <w:bCs/>
              </w:rPr>
              <w:t>C. Costache</w:t>
            </w:r>
            <w:r w:rsidRPr="00150779">
              <w:rPr>
                <w:b/>
                <w:bCs/>
                <w:lang w:val="it-IT"/>
              </w:rPr>
              <w:t xml:space="preserve">, </w:t>
            </w:r>
            <w:r w:rsidRPr="0054493C">
              <w:rPr>
                <w:b/>
                <w:bCs/>
                <w:lang w:val="it-IT"/>
              </w:rPr>
              <w:t xml:space="preserve">D. Mischianu </w:t>
            </w:r>
            <w:r w:rsidRPr="0054493C">
              <w:rPr>
                <w:lang w:val="it-IT"/>
              </w:rPr>
              <w:t>– Ghid practic in</w:t>
            </w:r>
            <w:r w:rsidRPr="00150779">
              <w:rPr>
                <w:lang w:val="it-IT"/>
              </w:rPr>
              <w:t xml:space="preserve"> urologie, </w:t>
            </w:r>
            <w:r w:rsidRPr="0054493C">
              <w:t>editura Gr.T.Popa</w:t>
            </w:r>
            <w:r w:rsidRPr="0054493C">
              <w:rPr>
                <w:lang w:val="it-IT"/>
              </w:rPr>
              <w:t>, 20</w:t>
            </w:r>
            <w:r w:rsidRPr="0054493C">
              <w:t>15</w:t>
            </w:r>
          </w:p>
        </w:tc>
      </w:tr>
      <w:tr w:rsidR="00BE4987" w:rsidRPr="00150779" w:rsidTr="00FA2B35">
        <w:trPr>
          <w:trHeight w:val="485"/>
        </w:trPr>
        <w:tc>
          <w:tcPr>
            <w:tcW w:w="7740" w:type="dxa"/>
          </w:tcPr>
          <w:p w:rsidR="00BE4987" w:rsidRPr="00150779" w:rsidRDefault="00BE4987" w:rsidP="0096788A">
            <w:pPr>
              <w:spacing w:line="276" w:lineRule="auto"/>
              <w:rPr>
                <w:b/>
                <w:bCs/>
              </w:rPr>
            </w:pPr>
            <w:r w:rsidRPr="00150779">
              <w:rPr>
                <w:b/>
                <w:bCs/>
              </w:rPr>
              <w:t>8.2. Seminar / Laboratory</w:t>
            </w:r>
          </w:p>
        </w:tc>
        <w:tc>
          <w:tcPr>
            <w:tcW w:w="1530" w:type="dxa"/>
          </w:tcPr>
          <w:p w:rsidR="00BE4987" w:rsidRPr="00150779" w:rsidRDefault="00BE4987" w:rsidP="0096788A">
            <w:pPr>
              <w:spacing w:line="276" w:lineRule="auto"/>
              <w:rPr>
                <w:b/>
                <w:bCs/>
              </w:rPr>
            </w:pPr>
            <w:r w:rsidRPr="00150779">
              <w:rPr>
                <w:b/>
                <w:bCs/>
              </w:rPr>
              <w:t xml:space="preserve">Teaching methods </w:t>
            </w:r>
          </w:p>
        </w:tc>
        <w:tc>
          <w:tcPr>
            <w:tcW w:w="1166" w:type="dxa"/>
          </w:tcPr>
          <w:p w:rsidR="00BE4987" w:rsidRPr="00150779" w:rsidRDefault="00BE4987" w:rsidP="0096788A">
            <w:pPr>
              <w:spacing w:line="276" w:lineRule="auto"/>
              <w:rPr>
                <w:b/>
                <w:bCs/>
              </w:rPr>
            </w:pPr>
            <w:r w:rsidRPr="00150779">
              <w:rPr>
                <w:b/>
                <w:bCs/>
              </w:rPr>
              <w:t>Comments</w:t>
            </w:r>
          </w:p>
        </w:tc>
      </w:tr>
      <w:tr w:rsidR="00BE4987" w:rsidRPr="00150779" w:rsidTr="00FA2B35">
        <w:tc>
          <w:tcPr>
            <w:tcW w:w="7740" w:type="dxa"/>
          </w:tcPr>
          <w:p w:rsidR="00BE4987" w:rsidRPr="00150779" w:rsidRDefault="00BE4987" w:rsidP="009C31BF">
            <w:pPr>
              <w:snapToGrid w:val="0"/>
              <w:spacing w:after="80"/>
            </w:pPr>
            <w:r w:rsidRPr="00150779">
              <w:t>Clinical examination of genitourinary tract.</w:t>
            </w:r>
          </w:p>
        </w:tc>
        <w:tc>
          <w:tcPr>
            <w:tcW w:w="1530" w:type="dxa"/>
            <w:vAlign w:val="center"/>
          </w:tcPr>
          <w:p w:rsidR="00BE4987" w:rsidRPr="0054493C" w:rsidRDefault="00BE4987" w:rsidP="006C7616">
            <w:pPr>
              <w:snapToGrid w:val="0"/>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4</w:t>
            </w:r>
          </w:p>
        </w:tc>
      </w:tr>
      <w:tr w:rsidR="00BE4987" w:rsidRPr="00150779" w:rsidTr="00FA2B35">
        <w:tc>
          <w:tcPr>
            <w:tcW w:w="7740" w:type="dxa"/>
          </w:tcPr>
          <w:p w:rsidR="00BE4987" w:rsidRPr="00150779" w:rsidRDefault="00BE4987" w:rsidP="009C31BF">
            <w:pPr>
              <w:snapToGrid w:val="0"/>
              <w:spacing w:after="80"/>
            </w:pPr>
            <w:r w:rsidRPr="00150779">
              <w:t>Common investigations (microbiology, pathology, biochemistry). Instrumentation in urology: urethal and ureteral catheterization, endoscopic investigations (cystoscopy, urethroscopy, pyeloscopy – video presentations).</w:t>
            </w:r>
          </w:p>
        </w:tc>
        <w:tc>
          <w:tcPr>
            <w:tcW w:w="1530" w:type="dxa"/>
            <w:vAlign w:val="center"/>
          </w:tcPr>
          <w:p w:rsidR="00BE4987" w:rsidRPr="0054493C" w:rsidRDefault="00BE4987" w:rsidP="006C7616">
            <w:pPr>
              <w:snapToGrid w:val="0"/>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4</w:t>
            </w:r>
          </w:p>
        </w:tc>
      </w:tr>
      <w:tr w:rsidR="00BE4987" w:rsidRPr="00150779" w:rsidTr="00FA2B35">
        <w:tc>
          <w:tcPr>
            <w:tcW w:w="7740" w:type="dxa"/>
          </w:tcPr>
          <w:p w:rsidR="00BE4987" w:rsidRPr="00150779" w:rsidRDefault="00BE4987" w:rsidP="009C31BF">
            <w:pPr>
              <w:snapToGrid w:val="0"/>
              <w:spacing w:after="80"/>
            </w:pPr>
            <w:r w:rsidRPr="00150779">
              <w:t>Ultrasonographic and radiologic investigations (KUB-X ray, IVU, urethrography, CT, MRI) of the genito-urinary tract.</w:t>
            </w:r>
          </w:p>
        </w:tc>
        <w:tc>
          <w:tcPr>
            <w:tcW w:w="1530" w:type="dxa"/>
            <w:vAlign w:val="center"/>
          </w:tcPr>
          <w:p w:rsidR="00BE4987" w:rsidRPr="0054493C" w:rsidRDefault="00BE4987" w:rsidP="006C7616">
            <w:pPr>
              <w:snapToGrid w:val="0"/>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2</w:t>
            </w:r>
          </w:p>
        </w:tc>
      </w:tr>
      <w:tr w:rsidR="00BE4987" w:rsidRPr="00150779" w:rsidTr="00FA2B35">
        <w:tc>
          <w:tcPr>
            <w:tcW w:w="7740" w:type="dxa"/>
          </w:tcPr>
          <w:p w:rsidR="00BE4987" w:rsidRPr="00150779" w:rsidRDefault="00BE4987" w:rsidP="009C31BF">
            <w:pPr>
              <w:snapToGrid w:val="0"/>
            </w:pPr>
            <w:r w:rsidRPr="00150779">
              <w:t>Clinical case presentations (according to the lecture topics):</w:t>
            </w:r>
          </w:p>
          <w:p w:rsidR="00BE4987" w:rsidRPr="00150779" w:rsidRDefault="00BE4987" w:rsidP="009C31BF">
            <w:pPr>
              <w:snapToGrid w:val="0"/>
            </w:pPr>
            <w:r w:rsidRPr="00150779">
              <w:t>- renal tumor;</w:t>
            </w:r>
          </w:p>
          <w:p w:rsidR="00BE4987" w:rsidRPr="00150779" w:rsidRDefault="00BE4987" w:rsidP="009C31BF">
            <w:pPr>
              <w:snapToGrid w:val="0"/>
            </w:pPr>
            <w:r w:rsidRPr="00150779">
              <w:t>- urinary lithiasis, 2-3 presentations: clinical cases, modern treatment (ESWL, PNL, endoscopic lithotripsy);</w:t>
            </w:r>
          </w:p>
          <w:p w:rsidR="00BE4987" w:rsidRPr="00150779" w:rsidRDefault="00BE4987" w:rsidP="009C31BF">
            <w:r w:rsidRPr="00150779">
              <w:t>- urogenital infections, 2 presentations: acute and chronic pyelonephritis, pyonephrosis, acute cystitis, acute prostatitis, acute epididymitis, tuberculosis;</w:t>
            </w:r>
          </w:p>
          <w:p w:rsidR="00BE4987" w:rsidRPr="00150779" w:rsidRDefault="00BE4987" w:rsidP="009C31BF">
            <w:r w:rsidRPr="00150779">
              <w:t>- prostatic tumors, 2-3 presentations: benign prostatic hyperplasia, prostatic cancer;</w:t>
            </w:r>
          </w:p>
          <w:p w:rsidR="00BE4987" w:rsidRPr="00150779" w:rsidRDefault="00BE4987" w:rsidP="009C31BF">
            <w:r w:rsidRPr="00150779">
              <w:t>- urothelial tumors, 2 presentations: bladder, pyeloureteral;</w:t>
            </w:r>
          </w:p>
          <w:p w:rsidR="00BE4987" w:rsidRPr="00150779" w:rsidRDefault="00BE4987" w:rsidP="009C31BF">
            <w:r w:rsidRPr="00150779">
              <w:t>- urogenital trauma: renal contusion, urethral trauma;</w:t>
            </w:r>
          </w:p>
          <w:p w:rsidR="00BE4987" w:rsidRPr="00150779" w:rsidRDefault="00BE4987" w:rsidP="009C31BF">
            <w:r w:rsidRPr="00150779">
              <w:t>- endoscopic treatment: TUR-P, TUR-BT, PNL, optical urethrotomy (video or live presentations);</w:t>
            </w:r>
          </w:p>
          <w:p w:rsidR="00BE4987" w:rsidRPr="00150779" w:rsidRDefault="00BE4987" w:rsidP="009C31BF">
            <w:r w:rsidRPr="00150779">
              <w:t>- principles of diagnosis and treatment in urological emergencies: renal colic, urinary retention, hematuria, anuria (obstructive renal failure).</w:t>
            </w:r>
          </w:p>
        </w:tc>
        <w:tc>
          <w:tcPr>
            <w:tcW w:w="1530" w:type="dxa"/>
            <w:vAlign w:val="center"/>
          </w:tcPr>
          <w:p w:rsidR="00BE4987" w:rsidRPr="0054493C" w:rsidRDefault="00BE4987" w:rsidP="006C7616">
            <w:pPr>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12</w:t>
            </w:r>
          </w:p>
        </w:tc>
      </w:tr>
      <w:tr w:rsidR="00BE4987" w:rsidRPr="00150779" w:rsidTr="00FA2B35">
        <w:tc>
          <w:tcPr>
            <w:tcW w:w="7740" w:type="dxa"/>
          </w:tcPr>
          <w:p w:rsidR="00BE4987" w:rsidRPr="00150779" w:rsidRDefault="00BE4987" w:rsidP="009C31BF">
            <w:pPr>
              <w:spacing w:line="276" w:lineRule="auto"/>
              <w:rPr>
                <w:lang w:val="en-US"/>
              </w:rPr>
            </w:pPr>
            <w:r w:rsidRPr="00150779">
              <w:rPr>
                <w:shd w:val="clear" w:color="auto" w:fill="FFFFFF"/>
              </w:rPr>
              <w:t>Urologic instrumentation (overview), preparing instruments for intervention.</w:t>
            </w:r>
          </w:p>
        </w:tc>
        <w:tc>
          <w:tcPr>
            <w:tcW w:w="1530" w:type="dxa"/>
            <w:vAlign w:val="center"/>
          </w:tcPr>
          <w:p w:rsidR="00BE4987" w:rsidRPr="0054493C" w:rsidRDefault="00BE4987" w:rsidP="006C7616">
            <w:pPr>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2</w:t>
            </w:r>
          </w:p>
        </w:tc>
      </w:tr>
      <w:tr w:rsidR="00BE4987" w:rsidRPr="00150779" w:rsidTr="00FA2B35">
        <w:tc>
          <w:tcPr>
            <w:tcW w:w="7740" w:type="dxa"/>
          </w:tcPr>
          <w:p w:rsidR="00BE4987" w:rsidRPr="00150779" w:rsidRDefault="00BE4987" w:rsidP="009C31BF">
            <w:pPr>
              <w:spacing w:line="276" w:lineRule="auto"/>
              <w:rPr>
                <w:shd w:val="clear" w:color="auto" w:fill="FFFFFF"/>
              </w:rPr>
            </w:pPr>
            <w:r w:rsidRPr="00150779">
              <w:rPr>
                <w:shd w:val="clear" w:color="auto" w:fill="FFFFFF"/>
              </w:rPr>
              <w:t>Preparing (patient, materialS) for various exploration and urological interventions</w:t>
            </w:r>
          </w:p>
          <w:p w:rsidR="00BE4987" w:rsidRPr="00150779" w:rsidRDefault="00BE4987" w:rsidP="009C31BF">
            <w:pPr>
              <w:spacing w:line="276" w:lineRule="auto"/>
            </w:pPr>
            <w:r w:rsidRPr="00F47CC4">
              <w:rPr>
                <w:lang w:val="en-US"/>
              </w:rPr>
              <w:t xml:space="preserve"> (</w:t>
            </w:r>
            <w:r w:rsidRPr="00150779">
              <w:rPr>
                <w:shd w:val="clear" w:color="auto" w:fill="FFFFFF"/>
              </w:rPr>
              <w:t>prostate biopsy, cystoscopy, catheterization urethral and ureteral, extracorporeal lithotripsy, percutaneous nephrostomy</w:t>
            </w:r>
            <w:r w:rsidRPr="00F47CC4">
              <w:rPr>
                <w:lang w:val="en-US"/>
              </w:rPr>
              <w:t xml:space="preserve"> etc.).</w:t>
            </w:r>
          </w:p>
        </w:tc>
        <w:tc>
          <w:tcPr>
            <w:tcW w:w="1530" w:type="dxa"/>
            <w:vAlign w:val="center"/>
          </w:tcPr>
          <w:p w:rsidR="00BE4987" w:rsidRPr="0054493C" w:rsidRDefault="00BE4987" w:rsidP="006C7616">
            <w:pPr>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2</w:t>
            </w:r>
          </w:p>
        </w:tc>
      </w:tr>
      <w:tr w:rsidR="00BE4987" w:rsidRPr="00150779" w:rsidTr="00FA2B35">
        <w:tc>
          <w:tcPr>
            <w:tcW w:w="7740" w:type="dxa"/>
          </w:tcPr>
          <w:p w:rsidR="00BE4987" w:rsidRPr="00F47CC4" w:rsidRDefault="00BE4987" w:rsidP="009C31BF">
            <w:pPr>
              <w:pStyle w:val="HTMLPreformatted"/>
              <w:shd w:val="clear" w:color="auto" w:fill="FFFFFF"/>
              <w:spacing w:before="240" w:line="276" w:lineRule="auto"/>
              <w:rPr>
                <w:rFonts w:ascii="Trebuchet MS" w:hAnsi="Trebuchet MS" w:cs="Trebuchet MS"/>
                <w:lang w:val="ro-RO"/>
              </w:rPr>
            </w:pPr>
            <w:r w:rsidRPr="00F47CC4">
              <w:rPr>
                <w:rFonts w:ascii="Trebuchet MS" w:hAnsi="Trebuchet MS" w:cs="Trebuchet MS"/>
                <w:shd w:val="clear" w:color="auto" w:fill="FFFFFF"/>
                <w:lang w:val="ro-RO"/>
              </w:rPr>
              <w:t>Postoperative care of urologic patient</w:t>
            </w:r>
            <w:r w:rsidRPr="00F47CC4">
              <w:rPr>
                <w:rFonts w:ascii="Trebuchet MS" w:hAnsi="Trebuchet MS" w:cs="Trebuchet MS"/>
                <w:lang w:val="ro-RO"/>
              </w:rPr>
              <w:t xml:space="preserve"> (</w:t>
            </w:r>
            <w:r w:rsidRPr="00F47CC4">
              <w:rPr>
                <w:rFonts w:ascii="Trebuchet MS" w:hAnsi="Trebuchet MS" w:cs="Trebuchet MS"/>
                <w:shd w:val="clear" w:color="auto" w:fill="FFFFFF"/>
                <w:lang w:val="ro-RO"/>
              </w:rPr>
              <w:t>postoperatorie care endoscopic transvezical adenomectomy, nefrolitotomie percutaneous, retro- and anterograde ureteroscopy, lithotripsy extracorporeal nephrectomy, cystectomy radical</w:t>
            </w:r>
            <w:r w:rsidRPr="00F47CC4">
              <w:rPr>
                <w:rFonts w:ascii="Trebuchet MS" w:hAnsi="Trebuchet MS" w:cs="Trebuchet MS"/>
                <w:lang w:val="ro-RO"/>
              </w:rPr>
              <w:t xml:space="preserve"> etc) patient care catheter carrier (urethral sonde nephrostomy) or cutaneous ureterostomie.</w:t>
            </w:r>
          </w:p>
        </w:tc>
        <w:tc>
          <w:tcPr>
            <w:tcW w:w="1530" w:type="dxa"/>
            <w:vAlign w:val="center"/>
          </w:tcPr>
          <w:p w:rsidR="00BE4987" w:rsidRPr="0054493C" w:rsidRDefault="00BE4987" w:rsidP="006C7616">
            <w:pPr>
              <w:spacing w:after="80"/>
              <w:jc w:val="center"/>
              <w:rPr>
                <w:b/>
                <w:bCs/>
                <w:lang w:val="it-IT"/>
              </w:rPr>
            </w:pPr>
            <w:r w:rsidRPr="0054493C">
              <w:rPr>
                <w:b/>
                <w:bCs/>
                <w:lang w:val="it-IT"/>
              </w:rPr>
              <w:t>Stagiu/LP</w:t>
            </w:r>
          </w:p>
        </w:tc>
        <w:tc>
          <w:tcPr>
            <w:tcW w:w="1166" w:type="dxa"/>
            <w:vAlign w:val="center"/>
          </w:tcPr>
          <w:p w:rsidR="00BE4987" w:rsidRPr="00150779" w:rsidRDefault="00BE4987" w:rsidP="006C7616">
            <w:pPr>
              <w:spacing w:line="276" w:lineRule="auto"/>
              <w:jc w:val="center"/>
            </w:pPr>
            <w:r w:rsidRPr="00150779">
              <w:t>2</w:t>
            </w:r>
          </w:p>
        </w:tc>
      </w:tr>
      <w:tr w:rsidR="00BE4987" w:rsidRPr="00150779" w:rsidTr="00FA2B35">
        <w:tc>
          <w:tcPr>
            <w:tcW w:w="10436" w:type="dxa"/>
            <w:gridSpan w:val="3"/>
          </w:tcPr>
          <w:p w:rsidR="00BE4987" w:rsidRPr="00150779" w:rsidRDefault="00BE4987" w:rsidP="00931996">
            <w:pPr>
              <w:jc w:val="both"/>
              <w:rPr>
                <w:b/>
                <w:bCs/>
              </w:rPr>
            </w:pPr>
            <w:r w:rsidRPr="00150779">
              <w:rPr>
                <w:b/>
                <w:bCs/>
              </w:rPr>
              <w:lastRenderedPageBreak/>
              <w:t>Bibliography Bibliography:</w:t>
            </w:r>
          </w:p>
          <w:p w:rsidR="00BE4987" w:rsidRPr="00F47CC4" w:rsidRDefault="00BE4987" w:rsidP="0054493C">
            <w:pPr>
              <w:pStyle w:val="ListParagraph"/>
              <w:numPr>
                <w:ilvl w:val="0"/>
                <w:numId w:val="7"/>
              </w:numPr>
              <w:jc w:val="both"/>
            </w:pPr>
            <w:r w:rsidRPr="00150779">
              <w:rPr>
                <w:b/>
                <w:bCs/>
              </w:rPr>
              <w:t xml:space="preserve">C. Pricop, Dan Mischianu, Martha Orsolya, Viorel Bucuras - </w:t>
            </w:r>
            <w:r w:rsidRPr="00150779">
              <w:t>ABC in Urology, editura PIM, Iasi, 2012</w:t>
            </w:r>
          </w:p>
          <w:p w:rsidR="00BE4987" w:rsidRPr="00150779" w:rsidRDefault="00BE4987" w:rsidP="0054493C">
            <w:pPr>
              <w:pStyle w:val="ListParagraph"/>
              <w:numPr>
                <w:ilvl w:val="0"/>
                <w:numId w:val="7"/>
              </w:numPr>
              <w:jc w:val="both"/>
              <w:rPr>
                <w:lang w:val="it-IT"/>
              </w:rPr>
            </w:pPr>
            <w:r w:rsidRPr="00150779">
              <w:rPr>
                <w:b/>
                <w:bCs/>
                <w:lang w:val="it-IT"/>
              </w:rPr>
              <w:t xml:space="preserve">C. Costache, V. Gheorghiu – </w:t>
            </w:r>
            <w:r w:rsidRPr="00150779">
              <w:rPr>
                <w:lang w:val="it-IT"/>
              </w:rPr>
              <w:t>Urology – lecture notes, editura U.M.F. Iasi, 2003</w:t>
            </w:r>
          </w:p>
          <w:p w:rsidR="00BE4987" w:rsidRPr="00150779" w:rsidRDefault="00BE4987" w:rsidP="0054493C">
            <w:pPr>
              <w:pStyle w:val="ListParagraph"/>
              <w:numPr>
                <w:ilvl w:val="0"/>
                <w:numId w:val="7"/>
              </w:numPr>
              <w:jc w:val="both"/>
              <w:rPr>
                <w:lang w:val="it-IT"/>
              </w:rPr>
            </w:pPr>
            <w:r w:rsidRPr="00150779">
              <w:rPr>
                <w:b/>
                <w:bCs/>
              </w:rPr>
              <w:t>Smith’s Urology</w:t>
            </w:r>
            <w:r w:rsidRPr="00150779">
              <w:t>, 2008</w:t>
            </w:r>
          </w:p>
          <w:p w:rsidR="00BE4987" w:rsidRPr="0054493C" w:rsidRDefault="00BE4987" w:rsidP="0054493C">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54493C">
              <w:rPr>
                <w:b/>
                <w:bCs/>
                <w:lang w:val="it-IT"/>
              </w:rPr>
              <w:t xml:space="preserve">C. Pricop, </w:t>
            </w:r>
            <w:r w:rsidRPr="0054493C">
              <w:rPr>
                <w:b/>
                <w:bCs/>
              </w:rPr>
              <w:t>C. Costache</w:t>
            </w:r>
            <w:r w:rsidRPr="00150779">
              <w:rPr>
                <w:b/>
                <w:bCs/>
                <w:lang w:val="it-IT"/>
              </w:rPr>
              <w:t xml:space="preserve">, </w:t>
            </w:r>
            <w:r w:rsidRPr="0054493C">
              <w:rPr>
                <w:b/>
                <w:bCs/>
                <w:lang w:val="it-IT"/>
              </w:rPr>
              <w:t xml:space="preserve">D. Mischianu </w:t>
            </w:r>
            <w:r w:rsidRPr="0054493C">
              <w:rPr>
                <w:lang w:val="it-IT"/>
              </w:rPr>
              <w:t>– Ghid practic in</w:t>
            </w:r>
            <w:r w:rsidRPr="00150779">
              <w:rPr>
                <w:lang w:val="it-IT"/>
              </w:rPr>
              <w:t xml:space="preserve"> urologie, </w:t>
            </w:r>
            <w:r w:rsidRPr="0054493C">
              <w:t>editura Gr.T.Popa</w:t>
            </w:r>
            <w:r w:rsidRPr="0054493C">
              <w:rPr>
                <w:lang w:val="it-IT"/>
              </w:rPr>
              <w:t>, 20</w:t>
            </w:r>
            <w:r w:rsidRPr="0054493C">
              <w:t>15</w:t>
            </w:r>
          </w:p>
        </w:tc>
      </w:tr>
    </w:tbl>
    <w:p w:rsidR="00BE4987" w:rsidRPr="00F47CC4" w:rsidRDefault="00BE4987" w:rsidP="00B264D0">
      <w:pPr>
        <w:tabs>
          <w:tab w:val="left" w:pos="1170"/>
        </w:tabs>
        <w:spacing w:line="276" w:lineRule="auto"/>
        <w:rPr>
          <w:sz w:val="24"/>
          <w:szCs w:val="24"/>
          <w:lang w:val="it-IT"/>
        </w:rPr>
      </w:pPr>
      <w:r w:rsidRPr="00F47CC4">
        <w:rPr>
          <w:sz w:val="24"/>
          <w:szCs w:val="24"/>
          <w:lang w:val="it-IT"/>
        </w:rPr>
        <w:tab/>
      </w:r>
    </w:p>
    <w:p w:rsidR="00BE4987" w:rsidRPr="00F47CC4" w:rsidRDefault="00BE4987" w:rsidP="00135259">
      <w:pPr>
        <w:numPr>
          <w:ilvl w:val="0"/>
          <w:numId w:val="4"/>
        </w:numPr>
        <w:spacing w:line="276" w:lineRule="auto"/>
        <w:jc w:val="both"/>
        <w:rPr>
          <w:rStyle w:val="ln2tpunct"/>
          <w:b/>
          <w:bCs/>
          <w:sz w:val="24"/>
          <w:szCs w:val="24"/>
          <w:lang w:val="en-US"/>
        </w:rPr>
      </w:pPr>
      <w:r w:rsidRPr="00F47CC4">
        <w:rPr>
          <w:rStyle w:val="ln2tpunct"/>
          <w:b/>
          <w:bCs/>
          <w:sz w:val="24"/>
          <w:szCs w:val="24"/>
          <w:lang w:val="en-US"/>
        </w:rPr>
        <w:t>Correlations between the contents of the discipline and the expectations of the epistemic community, of profesional associations and of employers in the field</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42"/>
      </w:tblGrid>
      <w:tr w:rsidR="00BE4987" w:rsidRPr="00150779" w:rsidTr="00FA2B35">
        <w:trPr>
          <w:trHeight w:val="1899"/>
        </w:trPr>
        <w:tc>
          <w:tcPr>
            <w:tcW w:w="10542" w:type="dxa"/>
          </w:tcPr>
          <w:p w:rsidR="00BE4987" w:rsidRPr="00F47CC4" w:rsidRDefault="00BE4987" w:rsidP="008310E3">
            <w:pPr>
              <w:spacing w:line="240" w:lineRule="auto"/>
              <w:jc w:val="both"/>
              <w:rPr>
                <w:b/>
                <w:bCs/>
                <w:lang w:val="en-US"/>
              </w:rPr>
            </w:pPr>
            <w:r w:rsidRPr="00FF2550">
              <w:rPr>
                <w:color w:val="000000"/>
                <w:lang w:val="en-US"/>
              </w:rPr>
              <w:t>Knowledge and skills are set as teaching objectives and specified as such in analytical programs reviewed annually. After analysis within the discipline, these are discussed and approved within the Curriculum Bureau,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 of Medicine program, in order to successfully hire, immediately after graduation, residency programs in Romania and other EU countries.</w:t>
            </w:r>
          </w:p>
        </w:tc>
      </w:tr>
    </w:tbl>
    <w:p w:rsidR="00BE4987" w:rsidRPr="00F47CC4" w:rsidRDefault="00BE4987" w:rsidP="00135259">
      <w:pPr>
        <w:spacing w:line="276" w:lineRule="auto"/>
        <w:jc w:val="both"/>
        <w:rPr>
          <w:b/>
          <w:bCs/>
          <w:sz w:val="24"/>
          <w:szCs w:val="24"/>
          <w:lang w:val="en-US"/>
        </w:rPr>
      </w:pPr>
    </w:p>
    <w:p w:rsidR="00BE4987" w:rsidRPr="00DD2BC5" w:rsidRDefault="00BE4987"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2"/>
        <w:gridCol w:w="3648"/>
        <w:gridCol w:w="1814"/>
        <w:gridCol w:w="2086"/>
      </w:tblGrid>
      <w:tr w:rsidR="00BE4987" w:rsidRPr="00150779" w:rsidTr="00FA2B35">
        <w:trPr>
          <w:trHeight w:val="522"/>
        </w:trPr>
        <w:tc>
          <w:tcPr>
            <w:tcW w:w="2982" w:type="dxa"/>
          </w:tcPr>
          <w:p w:rsidR="00BE4987" w:rsidRPr="00150779" w:rsidRDefault="00BE4987" w:rsidP="0096788A">
            <w:pPr>
              <w:spacing w:line="276" w:lineRule="auto"/>
              <w:jc w:val="both"/>
              <w:rPr>
                <w:b/>
                <w:bCs/>
              </w:rPr>
            </w:pPr>
            <w:r w:rsidRPr="00150779">
              <w:rPr>
                <w:b/>
                <w:bCs/>
              </w:rPr>
              <w:t xml:space="preserve">Type of activity </w:t>
            </w:r>
          </w:p>
        </w:tc>
        <w:tc>
          <w:tcPr>
            <w:tcW w:w="3648" w:type="dxa"/>
          </w:tcPr>
          <w:p w:rsidR="00BE4987" w:rsidRPr="00150779" w:rsidRDefault="00BE4987" w:rsidP="0096788A">
            <w:pPr>
              <w:spacing w:line="276" w:lineRule="auto"/>
              <w:jc w:val="both"/>
              <w:rPr>
                <w:b/>
                <w:bCs/>
              </w:rPr>
            </w:pPr>
            <w:r w:rsidRPr="00150779">
              <w:rPr>
                <w:b/>
                <w:bCs/>
              </w:rPr>
              <w:t xml:space="preserve">10.1. Evaluation criteria: </w:t>
            </w:r>
          </w:p>
        </w:tc>
        <w:tc>
          <w:tcPr>
            <w:tcW w:w="1814" w:type="dxa"/>
          </w:tcPr>
          <w:p w:rsidR="00BE4987" w:rsidRPr="00150779" w:rsidRDefault="00BE4987" w:rsidP="0096788A">
            <w:pPr>
              <w:spacing w:line="276" w:lineRule="auto"/>
              <w:jc w:val="both"/>
              <w:rPr>
                <w:b/>
                <w:bCs/>
              </w:rPr>
            </w:pPr>
            <w:r w:rsidRPr="00150779">
              <w:rPr>
                <w:b/>
                <w:bCs/>
              </w:rPr>
              <w:t>10.2. Methods of evaluation</w:t>
            </w:r>
          </w:p>
        </w:tc>
        <w:tc>
          <w:tcPr>
            <w:tcW w:w="2086" w:type="dxa"/>
          </w:tcPr>
          <w:p w:rsidR="00BE4987" w:rsidRPr="00150779" w:rsidRDefault="00BE4987" w:rsidP="0096788A">
            <w:pPr>
              <w:spacing w:line="276" w:lineRule="auto"/>
              <w:jc w:val="both"/>
              <w:rPr>
                <w:b/>
                <w:bCs/>
              </w:rPr>
            </w:pPr>
            <w:r w:rsidRPr="00150779">
              <w:rPr>
                <w:b/>
                <w:bCs/>
              </w:rPr>
              <w:t>10.3. Percentage of final grade</w:t>
            </w:r>
          </w:p>
        </w:tc>
      </w:tr>
      <w:tr w:rsidR="00BE4987" w:rsidRPr="00150779" w:rsidTr="00FA2B35">
        <w:tc>
          <w:tcPr>
            <w:tcW w:w="2982" w:type="dxa"/>
          </w:tcPr>
          <w:p w:rsidR="00BE4987" w:rsidRPr="00150779" w:rsidRDefault="00BE4987" w:rsidP="0096788A">
            <w:pPr>
              <w:spacing w:line="276" w:lineRule="auto"/>
              <w:jc w:val="both"/>
              <w:rPr>
                <w:b/>
                <w:bCs/>
              </w:rPr>
            </w:pPr>
            <w:r w:rsidRPr="00150779">
              <w:rPr>
                <w:b/>
                <w:bCs/>
              </w:rPr>
              <w:t>10.4. Lecture</w:t>
            </w:r>
          </w:p>
        </w:tc>
        <w:tc>
          <w:tcPr>
            <w:tcW w:w="3648" w:type="dxa"/>
          </w:tcPr>
          <w:p w:rsidR="00BE4987" w:rsidRPr="00F47CC4" w:rsidRDefault="00BE4987" w:rsidP="0096788A">
            <w:pPr>
              <w:spacing w:line="276" w:lineRule="auto"/>
              <w:rPr>
                <w:lang w:val="en-US"/>
              </w:rPr>
            </w:pPr>
            <w:r w:rsidRPr="00F47CC4">
              <w:rPr>
                <w:lang w:val="en-US"/>
              </w:rPr>
              <w:t>Grade for multiple choice test</w:t>
            </w:r>
          </w:p>
        </w:tc>
        <w:tc>
          <w:tcPr>
            <w:tcW w:w="1814" w:type="dxa"/>
          </w:tcPr>
          <w:p w:rsidR="00BE4987" w:rsidRPr="00150779" w:rsidRDefault="00BE4987" w:rsidP="0096788A">
            <w:pPr>
              <w:spacing w:line="276" w:lineRule="auto"/>
              <w:jc w:val="both"/>
            </w:pPr>
            <w:r w:rsidRPr="00150779">
              <w:t>standardized multiple choice test</w:t>
            </w:r>
          </w:p>
        </w:tc>
        <w:tc>
          <w:tcPr>
            <w:tcW w:w="2086" w:type="dxa"/>
          </w:tcPr>
          <w:p w:rsidR="00BE4987" w:rsidRPr="00150779" w:rsidRDefault="00BE4987" w:rsidP="0096788A">
            <w:pPr>
              <w:spacing w:line="276" w:lineRule="auto"/>
              <w:jc w:val="center"/>
            </w:pPr>
            <w:r w:rsidRPr="00150779">
              <w:t>50%</w:t>
            </w:r>
          </w:p>
        </w:tc>
      </w:tr>
      <w:tr w:rsidR="00BE4987" w:rsidRPr="00150779" w:rsidTr="00FA2B35">
        <w:tc>
          <w:tcPr>
            <w:tcW w:w="2982" w:type="dxa"/>
            <w:vMerge w:val="restart"/>
          </w:tcPr>
          <w:p w:rsidR="00BE4987" w:rsidRPr="00150779" w:rsidRDefault="00BE4987" w:rsidP="0096788A">
            <w:pPr>
              <w:spacing w:line="276" w:lineRule="auto"/>
              <w:jc w:val="both"/>
              <w:rPr>
                <w:b/>
                <w:bCs/>
              </w:rPr>
            </w:pPr>
            <w:r w:rsidRPr="00150779">
              <w:rPr>
                <w:b/>
                <w:bCs/>
              </w:rPr>
              <w:t>10.5. Seminar / Laboratory</w:t>
            </w:r>
          </w:p>
        </w:tc>
        <w:tc>
          <w:tcPr>
            <w:tcW w:w="3648" w:type="dxa"/>
          </w:tcPr>
          <w:p w:rsidR="00BE4987" w:rsidRPr="00F47CC4" w:rsidRDefault="00BE4987" w:rsidP="0096788A">
            <w:pPr>
              <w:spacing w:line="276" w:lineRule="auto"/>
              <w:rPr>
                <w:lang w:val="en-US"/>
              </w:rPr>
            </w:pPr>
            <w:r w:rsidRPr="00F47CC4">
              <w:rPr>
                <w:lang w:val="en-US"/>
              </w:rPr>
              <w:t>Average grade of ongoing examinations</w:t>
            </w:r>
          </w:p>
        </w:tc>
        <w:tc>
          <w:tcPr>
            <w:tcW w:w="1814" w:type="dxa"/>
          </w:tcPr>
          <w:p w:rsidR="00BE4987" w:rsidRPr="00150779" w:rsidRDefault="00BE4987" w:rsidP="0096788A">
            <w:pPr>
              <w:spacing w:line="276" w:lineRule="auto"/>
              <w:jc w:val="both"/>
            </w:pPr>
            <w:r w:rsidRPr="00150779">
              <w:t>ongoing evaluation</w:t>
            </w:r>
          </w:p>
        </w:tc>
        <w:tc>
          <w:tcPr>
            <w:tcW w:w="2086" w:type="dxa"/>
          </w:tcPr>
          <w:p w:rsidR="00BE4987" w:rsidRPr="00150779" w:rsidRDefault="00BE4987" w:rsidP="0096788A">
            <w:pPr>
              <w:spacing w:line="276" w:lineRule="auto"/>
              <w:jc w:val="center"/>
            </w:pPr>
            <w:r w:rsidRPr="00150779">
              <w:t>10%</w:t>
            </w:r>
          </w:p>
        </w:tc>
      </w:tr>
      <w:tr w:rsidR="00BE4987" w:rsidRPr="00150779" w:rsidTr="00FA2B35">
        <w:tc>
          <w:tcPr>
            <w:tcW w:w="2982" w:type="dxa"/>
            <w:vMerge/>
          </w:tcPr>
          <w:p w:rsidR="00BE4987" w:rsidRPr="00150779" w:rsidRDefault="00BE4987" w:rsidP="0096788A">
            <w:pPr>
              <w:spacing w:line="276" w:lineRule="auto"/>
              <w:jc w:val="both"/>
              <w:rPr>
                <w:b/>
                <w:bCs/>
              </w:rPr>
            </w:pPr>
          </w:p>
        </w:tc>
        <w:tc>
          <w:tcPr>
            <w:tcW w:w="3648" w:type="dxa"/>
          </w:tcPr>
          <w:p w:rsidR="00BE4987" w:rsidRPr="00150779" w:rsidRDefault="00BE4987" w:rsidP="0096788A">
            <w:pPr>
              <w:spacing w:line="276" w:lineRule="auto"/>
              <w:rPr>
                <w:lang w:val="es-ES_tradnl"/>
              </w:rPr>
            </w:pPr>
            <w:r w:rsidRPr="00150779">
              <w:rPr>
                <w:lang w:val="es-ES_tradnl"/>
              </w:rPr>
              <w:t>Grade for practical examination</w:t>
            </w:r>
          </w:p>
        </w:tc>
        <w:tc>
          <w:tcPr>
            <w:tcW w:w="1814" w:type="dxa"/>
          </w:tcPr>
          <w:p w:rsidR="00BE4987" w:rsidRPr="00150779" w:rsidRDefault="00BE4987" w:rsidP="0096788A">
            <w:pPr>
              <w:spacing w:line="276" w:lineRule="auto"/>
              <w:jc w:val="both"/>
            </w:pPr>
            <w:r w:rsidRPr="00150779">
              <w:t>practical exam</w:t>
            </w:r>
          </w:p>
        </w:tc>
        <w:tc>
          <w:tcPr>
            <w:tcW w:w="2086" w:type="dxa"/>
          </w:tcPr>
          <w:p w:rsidR="00BE4987" w:rsidRPr="00150779" w:rsidRDefault="00BE4987" w:rsidP="0096788A">
            <w:pPr>
              <w:spacing w:line="276" w:lineRule="auto"/>
              <w:jc w:val="center"/>
            </w:pPr>
            <w:r w:rsidRPr="00150779">
              <w:t>40%</w:t>
            </w:r>
          </w:p>
        </w:tc>
      </w:tr>
      <w:tr w:rsidR="00BE4987" w:rsidRPr="00150779" w:rsidTr="00FA2B35">
        <w:tc>
          <w:tcPr>
            <w:tcW w:w="10530" w:type="dxa"/>
            <w:gridSpan w:val="4"/>
          </w:tcPr>
          <w:p w:rsidR="00BE4987" w:rsidRPr="00F47CC4" w:rsidRDefault="00BE4987" w:rsidP="0096788A">
            <w:pPr>
              <w:spacing w:line="276" w:lineRule="auto"/>
              <w:jc w:val="both"/>
              <w:rPr>
                <w:b/>
                <w:bCs/>
                <w:lang w:val="en-US"/>
              </w:rPr>
            </w:pPr>
            <w:r w:rsidRPr="00F47CC4">
              <w:rPr>
                <w:b/>
                <w:bCs/>
                <w:lang w:val="en-US"/>
              </w:rPr>
              <w:t>Minimum standard of performance: at least grade 5 to pass the discipline</w:t>
            </w:r>
          </w:p>
        </w:tc>
      </w:tr>
    </w:tbl>
    <w:p w:rsidR="00BE4987" w:rsidRPr="00DD2BC5" w:rsidRDefault="00BE4987" w:rsidP="00135259">
      <w:pPr>
        <w:spacing w:line="276" w:lineRule="auto"/>
        <w:jc w:val="both"/>
        <w:rPr>
          <w:b/>
          <w:bCs/>
          <w:sz w:val="24"/>
          <w:szCs w:val="24"/>
        </w:rPr>
      </w:pPr>
    </w:p>
    <w:p w:rsidR="00BE4987" w:rsidRDefault="00BE4987" w:rsidP="00135259">
      <w:pPr>
        <w:spacing w:line="276" w:lineRule="auto"/>
        <w:jc w:val="both"/>
        <w:rPr>
          <w:b/>
          <w:bCs/>
          <w:lang w:val="pt-BR"/>
        </w:rPr>
      </w:pPr>
      <w:r w:rsidRPr="00DD2BC5">
        <w:rPr>
          <w:b/>
          <w:bCs/>
          <w:lang w:val="pt-BR"/>
        </w:rPr>
        <w:t>Dat</w:t>
      </w:r>
      <w:r>
        <w:rPr>
          <w:b/>
          <w:bCs/>
          <w:lang w:val="pt-BR"/>
        </w:rPr>
        <w:t>e</w:t>
      </w:r>
      <w:r w:rsidRPr="00DD2BC5">
        <w:rPr>
          <w:b/>
          <w:bCs/>
          <w:lang w:val="pt-BR"/>
        </w:rPr>
        <w:t>:</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 xml:space="preserve">Signiture of Didactic Co-ordinator   </w:t>
      </w:r>
    </w:p>
    <w:p w:rsidR="00BE4987" w:rsidRPr="008310E3" w:rsidRDefault="00FA2B35" w:rsidP="00135259">
      <w:pPr>
        <w:spacing w:line="276" w:lineRule="auto"/>
        <w:jc w:val="both"/>
        <w:rPr>
          <w:b/>
          <w:bCs/>
          <w:lang w:val="pt-BR"/>
        </w:rPr>
      </w:pPr>
      <w:r>
        <w:rPr>
          <w:b/>
          <w:bCs/>
        </w:rPr>
        <w:t>01</w:t>
      </w:r>
      <w:r w:rsidR="00BE4987" w:rsidRPr="008310E3">
        <w:rPr>
          <w:b/>
          <w:bCs/>
        </w:rPr>
        <w:t>.</w:t>
      </w:r>
      <w:r>
        <w:rPr>
          <w:b/>
          <w:bCs/>
        </w:rPr>
        <w:t>10</w:t>
      </w:r>
      <w:r w:rsidR="00BE4987" w:rsidRPr="008310E3">
        <w:rPr>
          <w:b/>
          <w:bCs/>
        </w:rPr>
        <w:t>.201</w:t>
      </w:r>
      <w:r>
        <w:rPr>
          <w:b/>
          <w:bCs/>
        </w:rPr>
        <w:t>9</w:t>
      </w:r>
      <w:r w:rsidR="00BE4987" w:rsidRPr="008310E3">
        <w:rPr>
          <w:b/>
          <w:bCs/>
        </w:rPr>
        <w:t xml:space="preserve">                                </w:t>
      </w:r>
      <w:r w:rsidR="00BE4987">
        <w:rPr>
          <w:b/>
          <w:bCs/>
        </w:rPr>
        <w:t xml:space="preserve">                       </w:t>
      </w:r>
      <w:r>
        <w:rPr>
          <w:b/>
          <w:bCs/>
        </w:rPr>
        <w:t xml:space="preserve">        </w:t>
      </w:r>
      <w:bookmarkStart w:id="0" w:name="_GoBack"/>
      <w:bookmarkEnd w:id="0"/>
      <w:r w:rsidR="00BE4987">
        <w:rPr>
          <w:b/>
          <w:bCs/>
        </w:rPr>
        <w:t xml:space="preserve"> </w:t>
      </w:r>
      <w:r w:rsidR="00BE4987" w:rsidRPr="008310E3">
        <w:rPr>
          <w:b/>
          <w:bCs/>
        </w:rPr>
        <w:t>PROF. DR. CATALIN PRICOP</w:t>
      </w:r>
    </w:p>
    <w:p w:rsidR="00BE4987" w:rsidRDefault="00BE4987" w:rsidP="00135259">
      <w:pPr>
        <w:spacing w:line="276" w:lineRule="auto"/>
        <w:jc w:val="both"/>
        <w:rPr>
          <w:b/>
          <w:bCs/>
          <w:lang w:val="pt-BR"/>
        </w:rPr>
      </w:pPr>
    </w:p>
    <w:p w:rsidR="00BE4987" w:rsidRDefault="00BE4987" w:rsidP="00135259">
      <w:pPr>
        <w:spacing w:line="276" w:lineRule="auto"/>
        <w:jc w:val="both"/>
        <w:rPr>
          <w:b/>
          <w:bCs/>
          <w:lang w:val="pt-BR"/>
        </w:rPr>
      </w:pPr>
    </w:p>
    <w:p w:rsidR="00BE4987" w:rsidRDefault="00BE4987"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r>
      <w:r w:rsidRPr="008310E3">
        <w:rPr>
          <w:b/>
          <w:bCs/>
          <w:lang w:val="pt-BR"/>
        </w:rPr>
        <w:t>PROF. DR. DAN COBZEANU</w:t>
      </w:r>
      <w:r w:rsidRPr="008310E3">
        <w:rPr>
          <w:b/>
          <w:bCs/>
          <w:lang w:val="pt-BR"/>
        </w:rPr>
        <w:tab/>
      </w:r>
      <w:r>
        <w:rPr>
          <w:b/>
          <w:bCs/>
          <w:lang w:val="pt-BR"/>
        </w:rPr>
        <w:t xml:space="preserve"> </w:t>
      </w:r>
    </w:p>
    <w:p w:rsidR="00BE4987" w:rsidRPr="00DD2BC5" w:rsidRDefault="00BE4987"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BE4987" w:rsidRPr="00135259" w:rsidRDefault="00BE4987" w:rsidP="00135259"/>
    <w:sectPr w:rsidR="00BE4987" w:rsidRPr="00135259" w:rsidSect="00A314B1">
      <w:footerReference w:type="default" r:id="rId8"/>
      <w:headerReference w:type="first" r:id="rId9"/>
      <w:footerReference w:type="first" r:id="rId10"/>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86" w:rsidRDefault="00701386" w:rsidP="003620AC">
      <w:pPr>
        <w:spacing w:line="240" w:lineRule="auto"/>
      </w:pPr>
      <w:r>
        <w:separator/>
      </w:r>
    </w:p>
  </w:endnote>
  <w:endnote w:type="continuationSeparator" w:id="0">
    <w:p w:rsidR="00701386" w:rsidRDefault="00701386"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87" w:rsidRDefault="00701386">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BE4987" w:rsidRDefault="00BE4987" w:rsidP="00A314B1">
                <w:pPr>
                  <w:pStyle w:val="ContactUMF"/>
                  <w:jc w:val="right"/>
                </w:pPr>
                <w:r>
                  <w:t xml:space="preserve">pagina </w:t>
                </w:r>
                <w:r w:rsidRPr="00150779">
                  <w:rPr>
                    <w:color w:val="7F7F7F"/>
                  </w:rPr>
                  <w:fldChar w:fldCharType="begin"/>
                </w:r>
                <w:r w:rsidRPr="00150779">
                  <w:rPr>
                    <w:color w:val="7F7F7F"/>
                  </w:rPr>
                  <w:instrText xml:space="preserve"> PAGE   \* MERGEFORMAT </w:instrText>
                </w:r>
                <w:r w:rsidRPr="00150779">
                  <w:rPr>
                    <w:color w:val="7F7F7F"/>
                  </w:rPr>
                  <w:fldChar w:fldCharType="separate"/>
                </w:r>
                <w:r w:rsidR="00FA2B35">
                  <w:rPr>
                    <w:noProof/>
                    <w:color w:val="7F7F7F"/>
                  </w:rPr>
                  <w:t>4</w:t>
                </w:r>
                <w:r w:rsidRPr="00150779">
                  <w:rPr>
                    <w:color w:val="7F7F7F"/>
                  </w:rPr>
                  <w:fldChar w:fldCharType="end"/>
                </w:r>
                <w:r>
                  <w:t xml:space="preserve"> din </w:t>
                </w:r>
                <w:r w:rsidR="00701386">
                  <w:fldChar w:fldCharType="begin"/>
                </w:r>
                <w:r w:rsidR="00701386">
                  <w:instrText xml:space="preserve"> NUMPAGES   \* MERGEFORMAT </w:instrText>
                </w:r>
                <w:r w:rsidR="00701386">
                  <w:fldChar w:fldCharType="separate"/>
                </w:r>
                <w:r w:rsidR="00FA2B35">
                  <w:rPr>
                    <w:noProof/>
                  </w:rPr>
                  <w:t>4</w:t>
                </w:r>
                <w:r w:rsidR="00701386">
                  <w:rPr>
                    <w:noProof/>
                  </w:rPr>
                  <w:fldChar w:fldCharType="end"/>
                </w:r>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87" w:rsidRDefault="00701386">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BE4987" w:rsidRDefault="00BE4987" w:rsidP="00416344">
                <w:pPr>
                  <w:pStyle w:val="ContactUMF"/>
                  <w:jc w:val="right"/>
                </w:pPr>
                <w:r>
                  <w:t xml:space="preserve">pagina </w:t>
                </w:r>
                <w:r w:rsidRPr="00150779">
                  <w:rPr>
                    <w:color w:val="7F7F7F"/>
                  </w:rPr>
                  <w:fldChar w:fldCharType="begin"/>
                </w:r>
                <w:r w:rsidRPr="00150779">
                  <w:rPr>
                    <w:color w:val="7F7F7F"/>
                  </w:rPr>
                  <w:instrText xml:space="preserve"> PAGE   \* MERGEFORMAT </w:instrText>
                </w:r>
                <w:r w:rsidRPr="00150779">
                  <w:rPr>
                    <w:color w:val="7F7F7F"/>
                  </w:rPr>
                  <w:fldChar w:fldCharType="separate"/>
                </w:r>
                <w:r w:rsidR="00FA2B35">
                  <w:rPr>
                    <w:noProof/>
                    <w:color w:val="7F7F7F"/>
                  </w:rPr>
                  <w:t>1</w:t>
                </w:r>
                <w:r w:rsidRPr="00150779">
                  <w:rPr>
                    <w:color w:val="7F7F7F"/>
                  </w:rPr>
                  <w:fldChar w:fldCharType="end"/>
                </w:r>
                <w:r>
                  <w:t xml:space="preserve"> din </w:t>
                </w:r>
                <w:r w:rsidR="00701386">
                  <w:fldChar w:fldCharType="begin"/>
                </w:r>
                <w:r w:rsidR="00701386">
                  <w:instrText xml:space="preserve"> NUMPAGES   \* MERGEFORMAT </w:instrText>
                </w:r>
                <w:r w:rsidR="00701386">
                  <w:fldChar w:fldCharType="separate"/>
                </w:r>
                <w:r w:rsidR="00FA2B35">
                  <w:rPr>
                    <w:noProof/>
                  </w:rPr>
                  <w:t>4</w:t>
                </w:r>
                <w:r w:rsidR="00701386">
                  <w:rPr>
                    <w:noProof/>
                  </w:rPr>
                  <w:fldChar w:fldCharType="end"/>
                </w:r>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BE4987" w:rsidRDefault="00BE4987" w:rsidP="00A85CED">
                <w:pPr>
                  <w:pStyle w:val="ContactUMF"/>
                  <w:rPr>
                    <w:b/>
                    <w:bCs/>
                  </w:rPr>
                </w:pPr>
                <w:r>
                  <w:rPr>
                    <w:b/>
                    <w:bCs/>
                  </w:rPr>
                  <w:t>FACULTATEA DE MEDICINĂ</w:t>
                </w:r>
              </w:p>
              <w:p w:rsidR="00BE4987" w:rsidRDefault="00BE4987"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86" w:rsidRDefault="00701386" w:rsidP="003620AC">
      <w:pPr>
        <w:spacing w:line="240" w:lineRule="auto"/>
      </w:pPr>
      <w:r>
        <w:separator/>
      </w:r>
    </w:p>
  </w:footnote>
  <w:footnote w:type="continuationSeparator" w:id="0">
    <w:p w:rsidR="00701386" w:rsidRDefault="00701386"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987" w:rsidRDefault="00701386">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BE4987" w:rsidRPr="000F6B2B" w:rsidRDefault="00BE4987"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BE4987" w:rsidRPr="000F6B2B" w:rsidRDefault="00BE4987" w:rsidP="000F6B2B">
                <w:pPr>
                  <w:pStyle w:val="ContactUMF"/>
                </w:pPr>
                <w:r w:rsidRPr="000F6B2B">
                  <w:t>Str. Universității nr.16, 700115, Iași, România</w:t>
                </w:r>
              </w:p>
              <w:p w:rsidR="00BE4987" w:rsidRPr="000F6B2B" w:rsidRDefault="00BE4987"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AB4E9B"/>
    <w:multiLevelType w:val="hybridMultilevel"/>
    <w:tmpl w:val="40BC01EC"/>
    <w:lvl w:ilvl="0" w:tplc="14AEA53A">
      <w:start w:val="1"/>
      <w:numFmt w:val="decimal"/>
      <w:lvlText w:val="%1."/>
      <w:lvlJc w:val="left"/>
      <w:pPr>
        <w:ind w:left="780" w:hanging="360"/>
      </w:pPr>
      <w:rPr>
        <w:b/>
        <w:bCs/>
        <w:sz w:val="24"/>
        <w:szCs w:val="24"/>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
    <w:nsid w:val="5B3255DC"/>
    <w:multiLevelType w:val="hybridMultilevel"/>
    <w:tmpl w:val="3BD49EE4"/>
    <w:lvl w:ilvl="0" w:tplc="12FE0E02">
      <w:start w:val="1"/>
      <w:numFmt w:val="decimal"/>
      <w:lvlText w:val="%1."/>
      <w:lvlJc w:val="left"/>
      <w:pPr>
        <w:ind w:left="780" w:hanging="360"/>
      </w:pPr>
      <w:rPr>
        <w:b/>
        <w:bCs/>
        <w:sz w:val="24"/>
        <w:szCs w:val="24"/>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5">
    <w:nsid w:val="62FF26A5"/>
    <w:multiLevelType w:val="hybridMultilevel"/>
    <w:tmpl w:val="8DA0D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986696"/>
    <w:multiLevelType w:val="hybridMultilevel"/>
    <w:tmpl w:val="C50CCFAE"/>
    <w:lvl w:ilvl="0" w:tplc="F730A8E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7"/>
  </w:num>
  <w:num w:numId="5">
    <w:abstractNumId w:val="5"/>
  </w:num>
  <w:num w:numId="6">
    <w:abstractNumId w:val="3"/>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17AEA"/>
    <w:rsid w:val="000D7259"/>
    <w:rsid w:val="000F6B2B"/>
    <w:rsid w:val="00135259"/>
    <w:rsid w:val="00150779"/>
    <w:rsid w:val="00171AC8"/>
    <w:rsid w:val="00173930"/>
    <w:rsid w:val="00193145"/>
    <w:rsid w:val="001E529D"/>
    <w:rsid w:val="002165F1"/>
    <w:rsid w:val="00243745"/>
    <w:rsid w:val="00294FE2"/>
    <w:rsid w:val="002A017F"/>
    <w:rsid w:val="002B3F06"/>
    <w:rsid w:val="002C7E9A"/>
    <w:rsid w:val="003620AC"/>
    <w:rsid w:val="003C4B48"/>
    <w:rsid w:val="003C4D7F"/>
    <w:rsid w:val="003F30FC"/>
    <w:rsid w:val="003F6E9F"/>
    <w:rsid w:val="00416344"/>
    <w:rsid w:val="00440601"/>
    <w:rsid w:val="00452210"/>
    <w:rsid w:val="00455179"/>
    <w:rsid w:val="004838BF"/>
    <w:rsid w:val="0049528C"/>
    <w:rsid w:val="00495EB6"/>
    <w:rsid w:val="004B2905"/>
    <w:rsid w:val="004F1E5B"/>
    <w:rsid w:val="00515E80"/>
    <w:rsid w:val="0054493C"/>
    <w:rsid w:val="005650A3"/>
    <w:rsid w:val="005669EB"/>
    <w:rsid w:val="00567187"/>
    <w:rsid w:val="0057272D"/>
    <w:rsid w:val="00577576"/>
    <w:rsid w:val="005D1148"/>
    <w:rsid w:val="005D1BA3"/>
    <w:rsid w:val="005E5618"/>
    <w:rsid w:val="005F0B70"/>
    <w:rsid w:val="00652E98"/>
    <w:rsid w:val="00653586"/>
    <w:rsid w:val="00656F82"/>
    <w:rsid w:val="006C7616"/>
    <w:rsid w:val="00701386"/>
    <w:rsid w:val="007151AC"/>
    <w:rsid w:val="0077662D"/>
    <w:rsid w:val="0078171F"/>
    <w:rsid w:val="00805B51"/>
    <w:rsid w:val="0083097F"/>
    <w:rsid w:val="008310E3"/>
    <w:rsid w:val="00881DB3"/>
    <w:rsid w:val="00895764"/>
    <w:rsid w:val="008C278B"/>
    <w:rsid w:val="00925A11"/>
    <w:rsid w:val="00931996"/>
    <w:rsid w:val="0096788A"/>
    <w:rsid w:val="00973D0F"/>
    <w:rsid w:val="00990FC7"/>
    <w:rsid w:val="009C31BF"/>
    <w:rsid w:val="009D0FEF"/>
    <w:rsid w:val="009E657A"/>
    <w:rsid w:val="009E7357"/>
    <w:rsid w:val="00A314B1"/>
    <w:rsid w:val="00A7511A"/>
    <w:rsid w:val="00A85CED"/>
    <w:rsid w:val="00AC0143"/>
    <w:rsid w:val="00AC0DE9"/>
    <w:rsid w:val="00B264D0"/>
    <w:rsid w:val="00B529A5"/>
    <w:rsid w:val="00BB08CD"/>
    <w:rsid w:val="00BC3F1D"/>
    <w:rsid w:val="00BE4987"/>
    <w:rsid w:val="00BF3F79"/>
    <w:rsid w:val="00C062FD"/>
    <w:rsid w:val="00C104F8"/>
    <w:rsid w:val="00C379C3"/>
    <w:rsid w:val="00C37DCE"/>
    <w:rsid w:val="00C77790"/>
    <w:rsid w:val="00C90C16"/>
    <w:rsid w:val="00CA74B5"/>
    <w:rsid w:val="00CB7F7E"/>
    <w:rsid w:val="00CC03B3"/>
    <w:rsid w:val="00D72560"/>
    <w:rsid w:val="00D83C38"/>
    <w:rsid w:val="00D9227E"/>
    <w:rsid w:val="00DC2B2B"/>
    <w:rsid w:val="00DD2BC5"/>
    <w:rsid w:val="00DE012B"/>
    <w:rsid w:val="00E45B05"/>
    <w:rsid w:val="00E503AF"/>
    <w:rsid w:val="00E846BB"/>
    <w:rsid w:val="00EB0691"/>
    <w:rsid w:val="00EB5461"/>
    <w:rsid w:val="00F47CC4"/>
    <w:rsid w:val="00F722E0"/>
    <w:rsid w:val="00FA2B35"/>
    <w:rsid w:val="00FF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paragraph" w:styleId="HTMLPreformatted">
    <w:name w:val="HTML Preformatted"/>
    <w:basedOn w:val="Normal"/>
    <w:link w:val="HTMLPreformattedChar"/>
    <w:uiPriority w:val="99"/>
    <w:rsid w:val="00BF3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rPr>
  </w:style>
  <w:style w:type="character" w:customStyle="1" w:styleId="HTMLPreformattedChar">
    <w:name w:val="HTML Preformatted Char"/>
    <w:link w:val="HTMLPreformatted"/>
    <w:uiPriority w:val="99"/>
    <w:locked/>
    <w:rsid w:val="00BF3F79"/>
    <w:rPr>
      <w:rFonts w:ascii="Courier New"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708787">
      <w:marLeft w:val="0"/>
      <w:marRight w:val="0"/>
      <w:marTop w:val="0"/>
      <w:marBottom w:val="0"/>
      <w:divBdr>
        <w:top w:val="none" w:sz="0" w:space="0" w:color="auto"/>
        <w:left w:val="none" w:sz="0" w:space="0" w:color="auto"/>
        <w:bottom w:val="none" w:sz="0" w:space="0" w:color="auto"/>
        <w:right w:val="none" w:sz="0" w:space="0" w:color="auto"/>
      </w:divBdr>
    </w:div>
    <w:div w:id="932708788">
      <w:marLeft w:val="0"/>
      <w:marRight w:val="0"/>
      <w:marTop w:val="0"/>
      <w:marBottom w:val="0"/>
      <w:divBdr>
        <w:top w:val="none" w:sz="0" w:space="0" w:color="auto"/>
        <w:left w:val="none" w:sz="0" w:space="0" w:color="auto"/>
        <w:bottom w:val="none" w:sz="0" w:space="0" w:color="auto"/>
        <w:right w:val="none" w:sz="0" w:space="0" w:color="auto"/>
      </w:divBdr>
    </w:div>
    <w:div w:id="932708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MACCJ7WAEWV6-711768695-227</_dlc_DocId>
    <_dlc_DocIdUrl xmlns="4c155583-69f9-458b-843e-56574a4bdc09">
      <Url>https://www.umfiasi.ro/ro/academic/facultati/medicina-generala/_layouts/15/DocIdRedir.aspx?ID=MACCJ7WAEWV6-711768695-227</Url>
      <Description>MACCJ7WAEWV6-711768695-227</Description>
    </_dlc_DocIdUrl>
  </documentManagement>
</p:properties>
</file>

<file path=customXml/itemProps1.xml><?xml version="1.0" encoding="utf-8"?>
<ds:datastoreItem xmlns:ds="http://schemas.openxmlformats.org/officeDocument/2006/customXml" ds:itemID="{CCD6E098-C938-4045-916E-DEF0BC0BB780}"/>
</file>

<file path=customXml/itemProps2.xml><?xml version="1.0" encoding="utf-8"?>
<ds:datastoreItem xmlns:ds="http://schemas.openxmlformats.org/officeDocument/2006/customXml" ds:itemID="{77710323-AE8C-4FE3-85E5-803C671B3B80}"/>
</file>

<file path=customXml/itemProps3.xml><?xml version="1.0" encoding="utf-8"?>
<ds:datastoreItem xmlns:ds="http://schemas.openxmlformats.org/officeDocument/2006/customXml" ds:itemID="{B24484BA-D2AB-4DD8-8F76-B184C0BAFE2B}"/>
</file>

<file path=customXml/itemProps4.xml><?xml version="1.0" encoding="utf-8"?>
<ds:datastoreItem xmlns:ds="http://schemas.openxmlformats.org/officeDocument/2006/customXml" ds:itemID="{6EA186D4-7F14-4648-9AE9-12993CD82193}"/>
</file>

<file path=docProps/app.xml><?xml version="1.0" encoding="utf-8"?>
<Properties xmlns="http://schemas.openxmlformats.org/officeDocument/2006/extended-properties" xmlns:vt="http://schemas.openxmlformats.org/officeDocument/2006/docPropsVTypes">
  <Template>Normal</Template>
  <TotalTime>24</TotalTime>
  <Pages>4</Pages>
  <Words>1282</Words>
  <Characters>7308</Characters>
  <Application>Microsoft Office Word</Application>
  <DocSecurity>0</DocSecurity>
  <Lines>60</Lines>
  <Paragraphs>17</Paragraphs>
  <ScaleCrop>false</ScaleCrop>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9</cp:revision>
  <cp:lastPrinted>2016-10-20T06:03:00Z</cp:lastPrinted>
  <dcterms:created xsi:type="dcterms:W3CDTF">2017-10-11T07:23:00Z</dcterms:created>
  <dcterms:modified xsi:type="dcterms:W3CDTF">2019-11-20T10:39:00Z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6efa312c-bf5e-4fec-9e0c-b60c6e79b09d</vt:lpwstr>
  </property>
</Properties>
</file>