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59" w:rsidRDefault="00135259" w:rsidP="00135259">
      <w:pPr>
        <w:spacing w:line="276" w:lineRule="auto"/>
        <w:jc w:val="center"/>
        <w:rPr>
          <w:b/>
          <w:bCs/>
          <w:sz w:val="24"/>
          <w:szCs w:val="28"/>
        </w:rPr>
      </w:pPr>
      <w:r w:rsidRPr="00B74E01">
        <w:rPr>
          <w:b/>
          <w:bCs/>
          <w:sz w:val="24"/>
          <w:szCs w:val="28"/>
        </w:rPr>
        <w:t>SYLLABUS</w:t>
      </w:r>
    </w:p>
    <w:p w:rsidR="009A1546" w:rsidRPr="00B74E01" w:rsidRDefault="009A1546" w:rsidP="00135259">
      <w:pPr>
        <w:spacing w:line="276" w:lineRule="auto"/>
        <w:jc w:val="center"/>
        <w:rPr>
          <w:b/>
          <w:bCs/>
          <w:sz w:val="24"/>
          <w:szCs w:val="28"/>
        </w:rPr>
      </w:pPr>
    </w:p>
    <w:p w:rsidR="00135259" w:rsidRPr="00B74E01" w:rsidRDefault="00135259" w:rsidP="00135259">
      <w:pPr>
        <w:spacing w:line="276" w:lineRule="auto"/>
        <w:jc w:val="center"/>
        <w:rPr>
          <w:b/>
          <w:bCs/>
          <w:sz w:val="24"/>
          <w:szCs w:val="28"/>
        </w:rPr>
      </w:pPr>
    </w:p>
    <w:p w:rsidR="00135259" w:rsidRPr="00B74E01" w:rsidRDefault="00135259" w:rsidP="00135259">
      <w:pPr>
        <w:numPr>
          <w:ilvl w:val="0"/>
          <w:numId w:val="3"/>
        </w:numPr>
        <w:spacing w:line="276" w:lineRule="auto"/>
        <w:jc w:val="both"/>
        <w:rPr>
          <w:b/>
          <w:bCs/>
          <w:sz w:val="24"/>
          <w:szCs w:val="28"/>
        </w:rPr>
      </w:pPr>
      <w:r w:rsidRPr="00B74E01">
        <w:rPr>
          <w:b/>
          <w:bCs/>
          <w:sz w:val="24"/>
          <w:szCs w:val="28"/>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90"/>
        <w:gridCol w:w="630"/>
        <w:gridCol w:w="1620"/>
        <w:gridCol w:w="720"/>
        <w:gridCol w:w="1800"/>
        <w:gridCol w:w="900"/>
        <w:gridCol w:w="1440"/>
        <w:gridCol w:w="1425"/>
      </w:tblGrid>
      <w:tr w:rsidR="00135259" w:rsidRPr="00B74E01" w:rsidTr="00C75B33">
        <w:tc>
          <w:tcPr>
            <w:tcW w:w="648" w:type="dxa"/>
            <w:vAlign w:val="center"/>
          </w:tcPr>
          <w:p w:rsidR="00135259" w:rsidRPr="00B74E01" w:rsidRDefault="00135259" w:rsidP="00C75B33">
            <w:pPr>
              <w:spacing w:line="276" w:lineRule="auto"/>
              <w:jc w:val="center"/>
              <w:rPr>
                <w:b/>
              </w:rPr>
            </w:pPr>
            <w:r w:rsidRPr="00B74E01">
              <w:rPr>
                <w:b/>
              </w:rPr>
              <w:t>1.1.</w:t>
            </w:r>
          </w:p>
        </w:tc>
        <w:tc>
          <w:tcPr>
            <w:tcW w:w="9525" w:type="dxa"/>
            <w:gridSpan w:val="8"/>
            <w:vAlign w:val="center"/>
          </w:tcPr>
          <w:p w:rsidR="00135259" w:rsidRPr="00B74E01" w:rsidRDefault="00135259" w:rsidP="00C75B33">
            <w:pPr>
              <w:spacing w:line="276" w:lineRule="auto"/>
              <w:rPr>
                <w:b/>
                <w:bCs/>
              </w:rPr>
            </w:pPr>
            <w:r w:rsidRPr="00B74E01">
              <w:rPr>
                <w:b/>
                <w:bCs/>
              </w:rPr>
              <w:t>GRIGORE T. POPA UNIVERSITY OF MEDICINE AND PHARMACY IASI</w:t>
            </w:r>
          </w:p>
        </w:tc>
      </w:tr>
      <w:tr w:rsidR="00135259" w:rsidRPr="00B74E01" w:rsidTr="00C75B33">
        <w:tc>
          <w:tcPr>
            <w:tcW w:w="648" w:type="dxa"/>
            <w:vAlign w:val="center"/>
          </w:tcPr>
          <w:p w:rsidR="00135259" w:rsidRPr="00B74E01" w:rsidRDefault="00135259" w:rsidP="00C75B33">
            <w:pPr>
              <w:spacing w:line="276" w:lineRule="auto"/>
              <w:jc w:val="center"/>
              <w:rPr>
                <w:b/>
              </w:rPr>
            </w:pPr>
            <w:r w:rsidRPr="00B74E01">
              <w:rPr>
                <w:b/>
              </w:rPr>
              <w:t xml:space="preserve">1.2. </w:t>
            </w:r>
          </w:p>
        </w:tc>
        <w:tc>
          <w:tcPr>
            <w:tcW w:w="9525" w:type="dxa"/>
            <w:gridSpan w:val="8"/>
            <w:vAlign w:val="center"/>
          </w:tcPr>
          <w:p w:rsidR="00135259" w:rsidRPr="00B74E01" w:rsidRDefault="00135259" w:rsidP="00C75B33">
            <w:pPr>
              <w:spacing w:line="276" w:lineRule="auto"/>
              <w:rPr>
                <w:b/>
                <w:bCs/>
                <w:lang w:val="it-IT"/>
              </w:rPr>
            </w:pPr>
            <w:r w:rsidRPr="00B74E01">
              <w:rPr>
                <w:b/>
                <w:bCs/>
              </w:rPr>
              <w:t xml:space="preserve">FACULTY : MEDICINE / DEPARTMENT: </w:t>
            </w:r>
            <w:r w:rsidR="008136AB" w:rsidRPr="00B74E01">
              <w:rPr>
                <w:b/>
                <w:bCs/>
                <w:lang w:val="en-US"/>
              </w:rPr>
              <w:t>PREVENTIVE MEDICINE AND INTERDISCIPLINARITY</w:t>
            </w:r>
          </w:p>
        </w:tc>
      </w:tr>
      <w:tr w:rsidR="00135259" w:rsidRPr="00B74E01" w:rsidTr="00C75B33">
        <w:tc>
          <w:tcPr>
            <w:tcW w:w="648" w:type="dxa"/>
            <w:vAlign w:val="center"/>
          </w:tcPr>
          <w:p w:rsidR="00135259" w:rsidRPr="00B74E01" w:rsidRDefault="00135259" w:rsidP="00C75B33">
            <w:pPr>
              <w:spacing w:line="276" w:lineRule="auto"/>
              <w:jc w:val="center"/>
              <w:rPr>
                <w:b/>
              </w:rPr>
            </w:pPr>
            <w:r w:rsidRPr="00B74E01">
              <w:rPr>
                <w:b/>
              </w:rPr>
              <w:t>1.3.</w:t>
            </w:r>
          </w:p>
        </w:tc>
        <w:tc>
          <w:tcPr>
            <w:tcW w:w="9525" w:type="dxa"/>
            <w:gridSpan w:val="8"/>
            <w:vAlign w:val="center"/>
          </w:tcPr>
          <w:p w:rsidR="00135259" w:rsidRPr="00B74E01" w:rsidRDefault="00135259" w:rsidP="00C75B33">
            <w:pPr>
              <w:spacing w:line="276" w:lineRule="auto"/>
              <w:rPr>
                <w:b/>
                <w:bCs/>
              </w:rPr>
            </w:pPr>
            <w:r w:rsidRPr="00B74E01">
              <w:rPr>
                <w:b/>
                <w:bCs/>
              </w:rPr>
              <w:t>DISCIPLINE:</w:t>
            </w:r>
            <w:r w:rsidRPr="009A1546">
              <w:rPr>
                <w:b/>
                <w:bCs/>
              </w:rPr>
              <w:t xml:space="preserve"> </w:t>
            </w:r>
            <w:r w:rsidR="00B74E01" w:rsidRPr="009A1546">
              <w:rPr>
                <w:b/>
                <w:bCs/>
              </w:rPr>
              <w:t>MICROBIOLOGY</w:t>
            </w:r>
          </w:p>
        </w:tc>
      </w:tr>
      <w:tr w:rsidR="00135259" w:rsidRPr="00B74E01" w:rsidTr="00C75B33">
        <w:tc>
          <w:tcPr>
            <w:tcW w:w="648" w:type="dxa"/>
            <w:vAlign w:val="center"/>
          </w:tcPr>
          <w:p w:rsidR="00135259" w:rsidRPr="00B74E01" w:rsidRDefault="00135259" w:rsidP="00C75B33">
            <w:pPr>
              <w:spacing w:line="276" w:lineRule="auto"/>
              <w:jc w:val="center"/>
              <w:rPr>
                <w:b/>
              </w:rPr>
            </w:pPr>
            <w:r w:rsidRPr="00B74E01">
              <w:rPr>
                <w:b/>
              </w:rPr>
              <w:t xml:space="preserve">1.4. </w:t>
            </w:r>
          </w:p>
        </w:tc>
        <w:tc>
          <w:tcPr>
            <w:tcW w:w="9525" w:type="dxa"/>
            <w:gridSpan w:val="8"/>
            <w:vAlign w:val="center"/>
          </w:tcPr>
          <w:p w:rsidR="00135259" w:rsidRPr="00B74E01" w:rsidRDefault="00135259" w:rsidP="00FB6EBF">
            <w:pPr>
              <w:spacing w:line="276" w:lineRule="auto"/>
              <w:rPr>
                <w:b/>
                <w:bCs/>
              </w:rPr>
            </w:pPr>
            <w:r w:rsidRPr="00B74E01">
              <w:rPr>
                <w:b/>
                <w:bCs/>
              </w:rPr>
              <w:t>FIELD of STUDY:</w:t>
            </w:r>
            <w:r w:rsidR="007B37C3" w:rsidRPr="00B74E01">
              <w:rPr>
                <w:bCs/>
              </w:rPr>
              <w:t xml:space="preserve"> </w:t>
            </w:r>
            <w:r w:rsidR="00FB6EBF" w:rsidRPr="00B74E01">
              <w:rPr>
                <w:b/>
                <w:bCs/>
              </w:rPr>
              <w:t>HEALTH</w:t>
            </w:r>
          </w:p>
        </w:tc>
      </w:tr>
      <w:tr w:rsidR="00135259" w:rsidRPr="00B74E01" w:rsidTr="00C75B33">
        <w:tc>
          <w:tcPr>
            <w:tcW w:w="648" w:type="dxa"/>
            <w:vAlign w:val="center"/>
          </w:tcPr>
          <w:p w:rsidR="00135259" w:rsidRPr="00B74E01" w:rsidRDefault="00135259" w:rsidP="00C75B33">
            <w:pPr>
              <w:spacing w:line="276" w:lineRule="auto"/>
              <w:jc w:val="center"/>
              <w:rPr>
                <w:b/>
              </w:rPr>
            </w:pPr>
            <w:r w:rsidRPr="00B74E01">
              <w:rPr>
                <w:b/>
              </w:rPr>
              <w:t>1.5.</w:t>
            </w:r>
          </w:p>
        </w:tc>
        <w:tc>
          <w:tcPr>
            <w:tcW w:w="9525" w:type="dxa"/>
            <w:gridSpan w:val="8"/>
            <w:vAlign w:val="center"/>
          </w:tcPr>
          <w:p w:rsidR="00135259" w:rsidRPr="00B74E01" w:rsidRDefault="00135259" w:rsidP="00C75B33">
            <w:pPr>
              <w:spacing w:line="276" w:lineRule="auto"/>
              <w:rPr>
                <w:b/>
                <w:bCs/>
              </w:rPr>
            </w:pPr>
            <w:r w:rsidRPr="00B74E01">
              <w:rPr>
                <w:b/>
                <w:bCs/>
              </w:rPr>
              <w:t xml:space="preserve">STUDY CYCLE: BACHELOR  </w:t>
            </w:r>
          </w:p>
        </w:tc>
      </w:tr>
      <w:tr w:rsidR="00135259" w:rsidRPr="00B74E01" w:rsidTr="00C75B33">
        <w:tc>
          <w:tcPr>
            <w:tcW w:w="648" w:type="dxa"/>
            <w:vAlign w:val="center"/>
          </w:tcPr>
          <w:p w:rsidR="00135259" w:rsidRPr="00B74E01" w:rsidRDefault="00135259" w:rsidP="00C75B33">
            <w:pPr>
              <w:spacing w:line="276" w:lineRule="auto"/>
              <w:jc w:val="center"/>
              <w:rPr>
                <w:b/>
              </w:rPr>
            </w:pPr>
            <w:r w:rsidRPr="00B74E01">
              <w:rPr>
                <w:b/>
              </w:rPr>
              <w:t>1.6.</w:t>
            </w:r>
          </w:p>
        </w:tc>
        <w:tc>
          <w:tcPr>
            <w:tcW w:w="9525" w:type="dxa"/>
            <w:gridSpan w:val="8"/>
            <w:vAlign w:val="center"/>
          </w:tcPr>
          <w:p w:rsidR="00135259" w:rsidRPr="00B74E01" w:rsidRDefault="00135259" w:rsidP="00C75B33">
            <w:pPr>
              <w:spacing w:line="276" w:lineRule="auto"/>
              <w:rPr>
                <w:b/>
                <w:bCs/>
              </w:rPr>
            </w:pPr>
            <w:r w:rsidRPr="00B74E01">
              <w:rPr>
                <w:b/>
                <w:bCs/>
              </w:rPr>
              <w:t xml:space="preserve">PROGRAMME of STUDY: </w:t>
            </w:r>
            <w:r w:rsidR="00B970AE" w:rsidRPr="00B74E01">
              <w:rPr>
                <w:b/>
                <w:bCs/>
              </w:rPr>
              <w:t xml:space="preserve">Medicine - </w:t>
            </w:r>
            <w:r w:rsidRPr="00B74E01">
              <w:rPr>
                <w:b/>
                <w:bCs/>
              </w:rPr>
              <w:t xml:space="preserve">English </w:t>
            </w:r>
          </w:p>
        </w:tc>
      </w:tr>
      <w:tr w:rsidR="00135259" w:rsidRPr="00B74E01" w:rsidTr="00C75B33">
        <w:tc>
          <w:tcPr>
            <w:tcW w:w="10173" w:type="dxa"/>
            <w:gridSpan w:val="9"/>
            <w:tcBorders>
              <w:left w:val="nil"/>
              <w:right w:val="nil"/>
            </w:tcBorders>
          </w:tcPr>
          <w:p w:rsidR="00135259" w:rsidRPr="00B74E01" w:rsidRDefault="00135259" w:rsidP="00C75B33">
            <w:pPr>
              <w:spacing w:line="276" w:lineRule="auto"/>
              <w:rPr>
                <w:b/>
                <w:bCs/>
                <w:sz w:val="24"/>
                <w:szCs w:val="28"/>
              </w:rPr>
            </w:pPr>
          </w:p>
          <w:p w:rsidR="00135259" w:rsidRPr="00B74E01" w:rsidRDefault="00135259" w:rsidP="00C75B33">
            <w:pPr>
              <w:numPr>
                <w:ilvl w:val="0"/>
                <w:numId w:val="3"/>
              </w:numPr>
              <w:spacing w:line="276" w:lineRule="auto"/>
              <w:rPr>
                <w:b/>
                <w:bCs/>
                <w:sz w:val="24"/>
                <w:szCs w:val="28"/>
              </w:rPr>
            </w:pPr>
            <w:r w:rsidRPr="00B74E01">
              <w:rPr>
                <w:b/>
                <w:bCs/>
                <w:sz w:val="24"/>
                <w:szCs w:val="28"/>
              </w:rPr>
              <w:t>Discipline Details</w:t>
            </w:r>
          </w:p>
        </w:tc>
      </w:tr>
      <w:tr w:rsidR="00135259" w:rsidRPr="00B74E01" w:rsidTr="00C75B33">
        <w:tc>
          <w:tcPr>
            <w:tcW w:w="648" w:type="dxa"/>
          </w:tcPr>
          <w:p w:rsidR="00135259" w:rsidRPr="00B74E01" w:rsidRDefault="00135259" w:rsidP="00C75B33">
            <w:pPr>
              <w:spacing w:line="276" w:lineRule="auto"/>
              <w:jc w:val="both"/>
              <w:rPr>
                <w:b/>
                <w:bCs/>
              </w:rPr>
            </w:pPr>
            <w:r w:rsidRPr="00B74E01">
              <w:rPr>
                <w:b/>
                <w:bCs/>
              </w:rPr>
              <w:t>2.1.</w:t>
            </w:r>
          </w:p>
        </w:tc>
        <w:tc>
          <w:tcPr>
            <w:tcW w:w="9525" w:type="dxa"/>
            <w:gridSpan w:val="8"/>
          </w:tcPr>
          <w:p w:rsidR="00135259" w:rsidRPr="00B74E01" w:rsidRDefault="00135259" w:rsidP="00C75B33">
            <w:pPr>
              <w:spacing w:line="276" w:lineRule="auto"/>
              <w:jc w:val="both"/>
            </w:pPr>
            <w:r w:rsidRPr="00B74E01">
              <w:rPr>
                <w:b/>
                <w:bCs/>
              </w:rPr>
              <w:t xml:space="preserve">Name of the Discipline:  </w:t>
            </w:r>
            <w:r w:rsidR="00B74E01" w:rsidRPr="00B74E01">
              <w:rPr>
                <w:bCs/>
              </w:rPr>
              <w:t>MICROBIOLOGY</w:t>
            </w:r>
          </w:p>
        </w:tc>
      </w:tr>
      <w:tr w:rsidR="00135259" w:rsidRPr="00B74E01" w:rsidTr="00C75B33">
        <w:tc>
          <w:tcPr>
            <w:tcW w:w="648" w:type="dxa"/>
          </w:tcPr>
          <w:p w:rsidR="00135259" w:rsidRPr="00B74E01" w:rsidRDefault="00135259" w:rsidP="00C75B33">
            <w:pPr>
              <w:spacing w:line="276" w:lineRule="auto"/>
              <w:jc w:val="both"/>
              <w:rPr>
                <w:b/>
                <w:bCs/>
              </w:rPr>
            </w:pPr>
            <w:r w:rsidRPr="00B74E01">
              <w:rPr>
                <w:b/>
                <w:bCs/>
              </w:rPr>
              <w:t>2.2.</w:t>
            </w:r>
          </w:p>
        </w:tc>
        <w:tc>
          <w:tcPr>
            <w:tcW w:w="9525" w:type="dxa"/>
            <w:gridSpan w:val="8"/>
          </w:tcPr>
          <w:p w:rsidR="00135259" w:rsidRPr="00B74E01" w:rsidRDefault="00135259" w:rsidP="00C75B33">
            <w:pPr>
              <w:spacing w:line="276" w:lineRule="auto"/>
              <w:ind w:left="708" w:hanging="708"/>
              <w:jc w:val="both"/>
              <w:rPr>
                <w:b/>
                <w:bCs/>
              </w:rPr>
            </w:pPr>
            <w:r w:rsidRPr="00B74E01">
              <w:rPr>
                <w:b/>
                <w:bCs/>
              </w:rPr>
              <w:t xml:space="preserve">Teaching staff in charge with lectures: </w:t>
            </w:r>
            <w:r w:rsidR="008136AB" w:rsidRPr="00B74E01">
              <w:t>Professor Dr. Luminiţa Smaranda Iancu, Associate Professor</w:t>
            </w:r>
            <w:r w:rsidR="00C75B33" w:rsidRPr="00B74E01">
              <w:t xml:space="preserve"> </w:t>
            </w:r>
            <w:r w:rsidR="008136AB" w:rsidRPr="00B74E01">
              <w:t>Dr. Ramona Gabriela Ursu</w:t>
            </w:r>
          </w:p>
        </w:tc>
      </w:tr>
      <w:tr w:rsidR="00135259" w:rsidRPr="00B74E01" w:rsidTr="00C75B33">
        <w:tc>
          <w:tcPr>
            <w:tcW w:w="648" w:type="dxa"/>
          </w:tcPr>
          <w:p w:rsidR="00135259" w:rsidRPr="00B74E01" w:rsidRDefault="00135259" w:rsidP="00C75B33">
            <w:pPr>
              <w:spacing w:line="276" w:lineRule="auto"/>
              <w:jc w:val="both"/>
              <w:rPr>
                <w:b/>
                <w:bCs/>
              </w:rPr>
            </w:pPr>
            <w:r w:rsidRPr="00B74E01">
              <w:rPr>
                <w:b/>
                <w:bCs/>
              </w:rPr>
              <w:t>2.3.</w:t>
            </w:r>
          </w:p>
        </w:tc>
        <w:tc>
          <w:tcPr>
            <w:tcW w:w="9525" w:type="dxa"/>
            <w:gridSpan w:val="8"/>
          </w:tcPr>
          <w:p w:rsidR="00135259" w:rsidRPr="00B74E01" w:rsidRDefault="00135259" w:rsidP="00C75B33">
            <w:pPr>
              <w:spacing w:line="276" w:lineRule="auto"/>
              <w:jc w:val="both"/>
              <w:rPr>
                <w:b/>
                <w:bCs/>
              </w:rPr>
            </w:pPr>
            <w:r w:rsidRPr="00B74E01">
              <w:rPr>
                <w:b/>
                <w:bCs/>
              </w:rPr>
              <w:t>Teaching staff in charge with seminar activities:</w:t>
            </w:r>
            <w:r w:rsidR="008136AB" w:rsidRPr="00B74E01">
              <w:rPr>
                <w:b/>
                <w:bCs/>
              </w:rPr>
              <w:t xml:space="preserve"> </w:t>
            </w:r>
            <w:r w:rsidR="008136AB" w:rsidRPr="00B74E01">
              <w:t xml:space="preserve">Associate Professor Dr. Ramona Gabriela Ursu, </w:t>
            </w:r>
            <w:r w:rsidRPr="00B74E01">
              <w:t xml:space="preserve"> </w:t>
            </w:r>
            <w:r w:rsidR="009A1546">
              <w:t xml:space="preserve">Assit. </w:t>
            </w:r>
            <w:r w:rsidR="008136AB" w:rsidRPr="00B74E01">
              <w:t>Drd. Laura Iulia Poloșanu (Grecu), A</w:t>
            </w:r>
            <w:r w:rsidR="009A1546">
              <w:t>s</w:t>
            </w:r>
            <w:r w:rsidR="008136AB" w:rsidRPr="00B74E01">
              <w:t>sist. Drd. Igor Jelihovschi</w:t>
            </w:r>
          </w:p>
        </w:tc>
      </w:tr>
      <w:tr w:rsidR="00135259" w:rsidRPr="00B74E01" w:rsidTr="00C75B33">
        <w:tc>
          <w:tcPr>
            <w:tcW w:w="1638" w:type="dxa"/>
            <w:gridSpan w:val="2"/>
          </w:tcPr>
          <w:p w:rsidR="00135259" w:rsidRPr="00B74E01" w:rsidRDefault="00135259" w:rsidP="00C75B33">
            <w:pPr>
              <w:spacing w:line="276" w:lineRule="auto"/>
              <w:jc w:val="both"/>
              <w:rPr>
                <w:b/>
                <w:bCs/>
              </w:rPr>
            </w:pPr>
            <w:r w:rsidRPr="00B74E01">
              <w:rPr>
                <w:b/>
                <w:bCs/>
              </w:rPr>
              <w:t xml:space="preserve">2.4. Year </w:t>
            </w:r>
          </w:p>
        </w:tc>
        <w:tc>
          <w:tcPr>
            <w:tcW w:w="630" w:type="dxa"/>
          </w:tcPr>
          <w:p w:rsidR="00135259" w:rsidRPr="00B74E01" w:rsidRDefault="00C75B33" w:rsidP="00C75B33">
            <w:pPr>
              <w:spacing w:line="276" w:lineRule="auto"/>
              <w:jc w:val="center"/>
              <w:rPr>
                <w:b/>
                <w:bCs/>
              </w:rPr>
            </w:pPr>
            <w:r w:rsidRPr="00B74E01">
              <w:rPr>
                <w:b/>
                <w:bCs/>
              </w:rPr>
              <w:t>II</w:t>
            </w:r>
          </w:p>
        </w:tc>
        <w:tc>
          <w:tcPr>
            <w:tcW w:w="1620" w:type="dxa"/>
          </w:tcPr>
          <w:p w:rsidR="00135259" w:rsidRPr="00B74E01" w:rsidRDefault="00135259" w:rsidP="00C75B33">
            <w:pPr>
              <w:spacing w:line="276" w:lineRule="auto"/>
              <w:jc w:val="both"/>
              <w:rPr>
                <w:b/>
                <w:bCs/>
              </w:rPr>
            </w:pPr>
            <w:r w:rsidRPr="00B74E01">
              <w:rPr>
                <w:b/>
                <w:bCs/>
              </w:rPr>
              <w:t>2.5. Semester</w:t>
            </w:r>
          </w:p>
        </w:tc>
        <w:tc>
          <w:tcPr>
            <w:tcW w:w="720" w:type="dxa"/>
          </w:tcPr>
          <w:p w:rsidR="00135259" w:rsidRPr="00B74E01" w:rsidRDefault="00C75B33" w:rsidP="00C75B33">
            <w:pPr>
              <w:spacing w:line="276" w:lineRule="auto"/>
              <w:jc w:val="center"/>
              <w:rPr>
                <w:b/>
                <w:bCs/>
              </w:rPr>
            </w:pPr>
            <w:r w:rsidRPr="00B74E01">
              <w:rPr>
                <w:b/>
                <w:bCs/>
              </w:rPr>
              <w:t>I</w:t>
            </w:r>
          </w:p>
          <w:p w:rsidR="00C75B33" w:rsidRPr="00B74E01" w:rsidRDefault="00C75B33" w:rsidP="00C75B33">
            <w:pPr>
              <w:spacing w:line="276" w:lineRule="auto"/>
              <w:jc w:val="center"/>
              <w:rPr>
                <w:b/>
                <w:bCs/>
              </w:rPr>
            </w:pPr>
            <w:r w:rsidRPr="00B74E01">
              <w:rPr>
                <w:b/>
                <w:bCs/>
              </w:rPr>
              <w:t>II</w:t>
            </w:r>
          </w:p>
        </w:tc>
        <w:tc>
          <w:tcPr>
            <w:tcW w:w="1800" w:type="dxa"/>
          </w:tcPr>
          <w:p w:rsidR="00135259" w:rsidRPr="00B74E01" w:rsidRDefault="00135259" w:rsidP="00C75B33">
            <w:pPr>
              <w:spacing w:line="276" w:lineRule="auto"/>
              <w:jc w:val="both"/>
              <w:rPr>
                <w:b/>
                <w:bCs/>
              </w:rPr>
            </w:pPr>
            <w:r w:rsidRPr="00B74E01">
              <w:rPr>
                <w:b/>
                <w:bCs/>
              </w:rPr>
              <w:t xml:space="preserve">2.6. Type of evaluation </w:t>
            </w:r>
          </w:p>
        </w:tc>
        <w:tc>
          <w:tcPr>
            <w:tcW w:w="900" w:type="dxa"/>
          </w:tcPr>
          <w:p w:rsidR="00135259" w:rsidRPr="00B74E01" w:rsidRDefault="00C75B33" w:rsidP="00C75B33">
            <w:pPr>
              <w:spacing w:line="276" w:lineRule="auto"/>
              <w:jc w:val="both"/>
              <w:rPr>
                <w:bCs/>
              </w:rPr>
            </w:pPr>
            <w:r w:rsidRPr="00B74E01">
              <w:rPr>
                <w:bCs/>
              </w:rPr>
              <w:t>E1</w:t>
            </w:r>
          </w:p>
          <w:p w:rsidR="00C75B33" w:rsidRPr="00B74E01" w:rsidRDefault="00C75B33" w:rsidP="00C75B33">
            <w:pPr>
              <w:spacing w:line="276" w:lineRule="auto"/>
              <w:jc w:val="both"/>
              <w:rPr>
                <w:bCs/>
              </w:rPr>
            </w:pPr>
            <w:r w:rsidRPr="00B74E01">
              <w:rPr>
                <w:bCs/>
              </w:rPr>
              <w:t>E1</w:t>
            </w:r>
          </w:p>
        </w:tc>
        <w:tc>
          <w:tcPr>
            <w:tcW w:w="1440" w:type="dxa"/>
          </w:tcPr>
          <w:p w:rsidR="00135259" w:rsidRPr="00B74E01" w:rsidRDefault="00135259" w:rsidP="00C75B33">
            <w:pPr>
              <w:spacing w:line="276" w:lineRule="auto"/>
              <w:jc w:val="both"/>
              <w:rPr>
                <w:b/>
                <w:bCs/>
              </w:rPr>
            </w:pPr>
            <w:r w:rsidRPr="00B74E01">
              <w:rPr>
                <w:b/>
                <w:bCs/>
              </w:rPr>
              <w:t xml:space="preserve">2.7. Discipline regimen </w:t>
            </w:r>
          </w:p>
        </w:tc>
        <w:tc>
          <w:tcPr>
            <w:tcW w:w="1425" w:type="dxa"/>
          </w:tcPr>
          <w:p w:rsidR="00135259" w:rsidRPr="00B74E01" w:rsidRDefault="00C75B33" w:rsidP="00C75B33">
            <w:pPr>
              <w:spacing w:line="276" w:lineRule="auto"/>
              <w:jc w:val="both"/>
              <w:rPr>
                <w:bCs/>
              </w:rPr>
            </w:pPr>
            <w:r w:rsidRPr="00B74E01">
              <w:rPr>
                <w:bCs/>
              </w:rPr>
              <w:t>Compulsory</w:t>
            </w:r>
          </w:p>
        </w:tc>
      </w:tr>
    </w:tbl>
    <w:p w:rsidR="00135259" w:rsidRDefault="00135259" w:rsidP="00135259">
      <w:pPr>
        <w:spacing w:line="276" w:lineRule="auto"/>
        <w:rPr>
          <w:sz w:val="18"/>
        </w:rPr>
      </w:pPr>
    </w:p>
    <w:p w:rsidR="009A1546" w:rsidRPr="00B74E01" w:rsidRDefault="009A1546" w:rsidP="00135259">
      <w:pPr>
        <w:spacing w:line="276" w:lineRule="auto"/>
        <w:rPr>
          <w:sz w:val="18"/>
        </w:rPr>
      </w:pPr>
    </w:p>
    <w:p w:rsidR="00135259" w:rsidRPr="00B74E01" w:rsidRDefault="00135259" w:rsidP="00135259">
      <w:pPr>
        <w:numPr>
          <w:ilvl w:val="0"/>
          <w:numId w:val="3"/>
        </w:numPr>
        <w:spacing w:line="276" w:lineRule="auto"/>
        <w:rPr>
          <w:b/>
          <w:bCs/>
          <w:sz w:val="24"/>
          <w:szCs w:val="28"/>
          <w:lang w:val="fr-FR"/>
        </w:rPr>
      </w:pPr>
      <w:r w:rsidRPr="00B74E01">
        <w:rPr>
          <w:b/>
          <w:bCs/>
          <w:sz w:val="24"/>
          <w:szCs w:val="28"/>
        </w:rPr>
        <w:t>Overall Time Estimates (hours/seme</w:t>
      </w:r>
      <w:proofErr w:type="spellStart"/>
      <w:r w:rsidRPr="00B74E01">
        <w:rPr>
          <w:b/>
          <w:bCs/>
          <w:sz w:val="24"/>
          <w:szCs w:val="28"/>
          <w:lang w:val="fr-FR"/>
        </w:rPr>
        <w:t>ster</w:t>
      </w:r>
      <w:proofErr w:type="spellEnd"/>
      <w:r w:rsidRPr="00B74E01">
        <w:rPr>
          <w:b/>
          <w:bCs/>
          <w:sz w:val="24"/>
          <w:szCs w:val="28"/>
          <w:lang w:val="fr-FR"/>
        </w:rPr>
        <w:t xml:space="preserve"> of </w:t>
      </w:r>
      <w:proofErr w:type="spellStart"/>
      <w:r w:rsidRPr="00B74E01">
        <w:rPr>
          <w:b/>
          <w:bCs/>
          <w:sz w:val="24"/>
          <w:szCs w:val="28"/>
          <w:lang w:val="fr-FR"/>
        </w:rPr>
        <w:t>didactic</w:t>
      </w:r>
      <w:proofErr w:type="spellEnd"/>
      <w:r w:rsidRPr="00B74E01">
        <w:rPr>
          <w:b/>
          <w:bCs/>
          <w:sz w:val="24"/>
          <w:szCs w:val="28"/>
          <w:lang w:val="fr-FR"/>
        </w:rPr>
        <w:t xml:space="preserve"> </w:t>
      </w:r>
      <w:proofErr w:type="spellStart"/>
      <w:r w:rsidRPr="00B74E01">
        <w:rPr>
          <w:b/>
          <w:bCs/>
          <w:sz w:val="24"/>
          <w:szCs w:val="28"/>
          <w:lang w:val="fr-FR"/>
        </w:rPr>
        <w:t>activity</w:t>
      </w:r>
      <w:proofErr w:type="spellEnd"/>
      <w:r w:rsidRPr="00B74E01">
        <w:rPr>
          <w:b/>
          <w:bCs/>
          <w:sz w:val="24"/>
          <w:szCs w:val="28"/>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0"/>
        <w:gridCol w:w="1048"/>
        <w:gridCol w:w="1014"/>
        <w:gridCol w:w="998"/>
        <w:gridCol w:w="1140"/>
        <w:gridCol w:w="2095"/>
        <w:gridCol w:w="1219"/>
      </w:tblGrid>
      <w:tr w:rsidR="00C75B33" w:rsidRPr="00B74E01" w:rsidTr="00C75B33">
        <w:tc>
          <w:tcPr>
            <w:tcW w:w="2190" w:type="dxa"/>
            <w:shd w:val="clear" w:color="auto" w:fill="auto"/>
          </w:tcPr>
          <w:p w:rsidR="00C75B33" w:rsidRPr="00B74E01" w:rsidRDefault="00C75B33" w:rsidP="00C75B33">
            <w:pPr>
              <w:numPr>
                <w:ilvl w:val="1"/>
                <w:numId w:val="3"/>
              </w:numPr>
              <w:spacing w:line="276" w:lineRule="auto"/>
              <w:rPr>
                <w:b/>
                <w:bCs/>
                <w:lang w:val="fr-FR"/>
              </w:rPr>
            </w:pPr>
            <w:proofErr w:type="spellStart"/>
            <w:r w:rsidRPr="00B74E01">
              <w:rPr>
                <w:b/>
                <w:bCs/>
                <w:lang w:val="fr-FR"/>
              </w:rPr>
              <w:t>Number</w:t>
            </w:r>
            <w:proofErr w:type="spellEnd"/>
            <w:r w:rsidRPr="00B74E01">
              <w:rPr>
                <w:b/>
                <w:bCs/>
                <w:lang w:val="fr-FR"/>
              </w:rPr>
              <w:t xml:space="preserve"> of </w:t>
            </w:r>
            <w:proofErr w:type="spellStart"/>
            <w:r w:rsidRPr="00B74E01">
              <w:rPr>
                <w:b/>
                <w:bCs/>
                <w:lang w:val="fr-FR"/>
              </w:rPr>
              <w:t>hours</w:t>
            </w:r>
            <w:proofErr w:type="spellEnd"/>
            <w:r w:rsidRPr="00B74E01">
              <w:rPr>
                <w:b/>
                <w:bCs/>
                <w:lang w:val="fr-FR"/>
              </w:rPr>
              <w:t xml:space="preserve"> per </w:t>
            </w:r>
            <w:proofErr w:type="spellStart"/>
            <w:r w:rsidRPr="00B74E01">
              <w:rPr>
                <w:b/>
                <w:bCs/>
                <w:lang w:val="fr-FR"/>
              </w:rPr>
              <w:t>week</w:t>
            </w:r>
            <w:proofErr w:type="spellEnd"/>
          </w:p>
        </w:tc>
        <w:tc>
          <w:tcPr>
            <w:tcW w:w="1048" w:type="dxa"/>
            <w:shd w:val="clear" w:color="auto" w:fill="auto"/>
          </w:tcPr>
          <w:p w:rsidR="00C75B33" w:rsidRPr="00B74E01" w:rsidRDefault="00C75B33" w:rsidP="00C75B33">
            <w:pPr>
              <w:rPr>
                <w:b/>
                <w:bCs/>
                <w:szCs w:val="20"/>
              </w:rPr>
            </w:pPr>
            <w:r w:rsidRPr="00B74E01">
              <w:rPr>
                <w:b/>
                <w:bCs/>
                <w:szCs w:val="20"/>
              </w:rPr>
              <w:t>4,34</w:t>
            </w:r>
          </w:p>
        </w:tc>
        <w:tc>
          <w:tcPr>
            <w:tcW w:w="2012" w:type="dxa"/>
            <w:gridSpan w:val="2"/>
            <w:shd w:val="clear" w:color="auto" w:fill="auto"/>
          </w:tcPr>
          <w:p w:rsidR="00C75B33" w:rsidRPr="00B74E01" w:rsidRDefault="00C75B33" w:rsidP="00C75B33">
            <w:pPr>
              <w:spacing w:line="276" w:lineRule="auto"/>
              <w:rPr>
                <w:b/>
                <w:bCs/>
                <w:lang w:val="fr-FR"/>
              </w:rPr>
            </w:pPr>
            <w:r w:rsidRPr="00B74E01">
              <w:rPr>
                <w:b/>
                <w:bCs/>
                <w:lang w:val="fr-FR"/>
              </w:rPr>
              <w:t xml:space="preserve">Of </w:t>
            </w:r>
            <w:proofErr w:type="spellStart"/>
            <w:r w:rsidRPr="00B74E01">
              <w:rPr>
                <w:b/>
                <w:bCs/>
                <w:lang w:val="fr-FR"/>
              </w:rPr>
              <w:t>which</w:t>
            </w:r>
            <w:proofErr w:type="spellEnd"/>
            <w:r w:rsidRPr="00B74E01">
              <w:rPr>
                <w:b/>
                <w:bCs/>
                <w:lang w:val="fr-FR"/>
              </w:rPr>
              <w:t>: 3.2.  lectures</w:t>
            </w:r>
          </w:p>
        </w:tc>
        <w:tc>
          <w:tcPr>
            <w:tcW w:w="1140" w:type="dxa"/>
            <w:shd w:val="clear" w:color="auto" w:fill="auto"/>
          </w:tcPr>
          <w:p w:rsidR="00C75B33" w:rsidRPr="00B74E01" w:rsidRDefault="00C75B33" w:rsidP="00C75B33">
            <w:pPr>
              <w:jc w:val="center"/>
              <w:rPr>
                <w:b/>
                <w:bCs/>
                <w:szCs w:val="20"/>
              </w:rPr>
            </w:pPr>
            <w:r w:rsidRPr="00B74E01">
              <w:rPr>
                <w:b/>
                <w:bCs/>
                <w:szCs w:val="20"/>
              </w:rPr>
              <w:t>1,92</w:t>
            </w:r>
          </w:p>
        </w:tc>
        <w:tc>
          <w:tcPr>
            <w:tcW w:w="2095" w:type="dxa"/>
            <w:shd w:val="clear" w:color="auto" w:fill="auto"/>
          </w:tcPr>
          <w:p w:rsidR="00C75B33" w:rsidRPr="00B74E01" w:rsidRDefault="00C75B33" w:rsidP="00C75B33">
            <w:pPr>
              <w:numPr>
                <w:ilvl w:val="1"/>
                <w:numId w:val="4"/>
              </w:numPr>
              <w:spacing w:line="276" w:lineRule="auto"/>
              <w:rPr>
                <w:b/>
                <w:bCs/>
                <w:lang w:val="fr-FR"/>
              </w:rPr>
            </w:pPr>
            <w:proofErr w:type="spellStart"/>
            <w:r w:rsidRPr="00B74E01">
              <w:rPr>
                <w:b/>
                <w:bCs/>
                <w:lang w:val="fr-FR"/>
              </w:rPr>
              <w:t>seminar</w:t>
            </w:r>
            <w:proofErr w:type="spellEnd"/>
            <w:r w:rsidRPr="00B74E01">
              <w:rPr>
                <w:b/>
                <w:bCs/>
                <w:lang w:val="fr-FR"/>
              </w:rPr>
              <w:t xml:space="preserve">/ </w:t>
            </w:r>
            <w:proofErr w:type="spellStart"/>
            <w:r w:rsidRPr="00B74E01">
              <w:rPr>
                <w:b/>
                <w:bCs/>
                <w:lang w:val="fr-FR"/>
              </w:rPr>
              <w:t>laboratory</w:t>
            </w:r>
            <w:proofErr w:type="spellEnd"/>
          </w:p>
        </w:tc>
        <w:tc>
          <w:tcPr>
            <w:tcW w:w="1219" w:type="dxa"/>
            <w:shd w:val="clear" w:color="auto" w:fill="auto"/>
          </w:tcPr>
          <w:p w:rsidR="00C75B33" w:rsidRPr="00B74E01" w:rsidRDefault="00C75B33" w:rsidP="00C75B33">
            <w:pPr>
              <w:jc w:val="center"/>
              <w:rPr>
                <w:b/>
                <w:bCs/>
                <w:szCs w:val="20"/>
              </w:rPr>
            </w:pPr>
            <w:r w:rsidRPr="00B74E01">
              <w:rPr>
                <w:b/>
                <w:bCs/>
                <w:szCs w:val="20"/>
              </w:rPr>
              <w:t>2,42</w:t>
            </w:r>
          </w:p>
        </w:tc>
      </w:tr>
      <w:tr w:rsidR="00C75B33" w:rsidRPr="00B74E01" w:rsidTr="00C75B33">
        <w:tc>
          <w:tcPr>
            <w:tcW w:w="2190" w:type="dxa"/>
            <w:shd w:val="clear" w:color="auto" w:fill="auto"/>
          </w:tcPr>
          <w:p w:rsidR="00C75B33" w:rsidRPr="00B74E01" w:rsidRDefault="00C75B33" w:rsidP="00C75B33">
            <w:pPr>
              <w:numPr>
                <w:ilvl w:val="1"/>
                <w:numId w:val="4"/>
              </w:numPr>
              <w:spacing w:line="276" w:lineRule="auto"/>
              <w:rPr>
                <w:b/>
                <w:bCs/>
                <w:lang w:val="fr-FR"/>
              </w:rPr>
            </w:pPr>
            <w:r w:rsidRPr="00B74E01">
              <w:rPr>
                <w:b/>
                <w:bCs/>
                <w:lang w:val="fr-FR"/>
              </w:rPr>
              <w:t xml:space="preserve">Total </w:t>
            </w:r>
            <w:proofErr w:type="spellStart"/>
            <w:r w:rsidRPr="00B74E01">
              <w:rPr>
                <w:b/>
                <w:bCs/>
                <w:lang w:val="fr-FR"/>
              </w:rPr>
              <w:t>hours</w:t>
            </w:r>
            <w:proofErr w:type="spellEnd"/>
            <w:r w:rsidRPr="00B74E01">
              <w:rPr>
                <w:b/>
                <w:bCs/>
                <w:lang w:val="fr-FR"/>
              </w:rPr>
              <w:t xml:space="preserve"> in the curriculum</w:t>
            </w:r>
          </w:p>
        </w:tc>
        <w:tc>
          <w:tcPr>
            <w:tcW w:w="1048" w:type="dxa"/>
            <w:shd w:val="clear" w:color="auto" w:fill="auto"/>
          </w:tcPr>
          <w:p w:rsidR="00C75B33" w:rsidRPr="00B74E01" w:rsidRDefault="00C75B33" w:rsidP="00C75B33">
            <w:pPr>
              <w:rPr>
                <w:b/>
                <w:bCs/>
                <w:szCs w:val="20"/>
              </w:rPr>
            </w:pPr>
            <w:r w:rsidRPr="00B74E01">
              <w:rPr>
                <w:b/>
                <w:bCs/>
                <w:szCs w:val="20"/>
              </w:rPr>
              <w:t>126</w:t>
            </w:r>
          </w:p>
        </w:tc>
        <w:tc>
          <w:tcPr>
            <w:tcW w:w="2012" w:type="dxa"/>
            <w:gridSpan w:val="2"/>
            <w:shd w:val="clear" w:color="auto" w:fill="auto"/>
          </w:tcPr>
          <w:p w:rsidR="00C75B33" w:rsidRPr="00B74E01" w:rsidRDefault="00C75B33" w:rsidP="00C75B33">
            <w:pPr>
              <w:spacing w:line="276" w:lineRule="auto"/>
              <w:rPr>
                <w:b/>
                <w:bCs/>
                <w:lang w:val="fr-FR"/>
              </w:rPr>
            </w:pPr>
            <w:r w:rsidRPr="00B74E01">
              <w:rPr>
                <w:b/>
                <w:bCs/>
                <w:lang w:val="fr-FR"/>
              </w:rPr>
              <w:t xml:space="preserve">Of </w:t>
            </w:r>
            <w:proofErr w:type="spellStart"/>
            <w:r w:rsidRPr="00B74E01">
              <w:rPr>
                <w:b/>
                <w:bCs/>
                <w:lang w:val="fr-FR"/>
              </w:rPr>
              <w:t>which</w:t>
            </w:r>
            <w:proofErr w:type="spellEnd"/>
            <w:r w:rsidRPr="00B74E01">
              <w:rPr>
                <w:b/>
                <w:bCs/>
                <w:lang w:val="fr-FR"/>
              </w:rPr>
              <w:t>: 3.5. lectures</w:t>
            </w:r>
          </w:p>
        </w:tc>
        <w:tc>
          <w:tcPr>
            <w:tcW w:w="1140" w:type="dxa"/>
            <w:shd w:val="clear" w:color="auto" w:fill="auto"/>
          </w:tcPr>
          <w:p w:rsidR="00C75B33" w:rsidRPr="00B74E01" w:rsidRDefault="00C75B33" w:rsidP="00C75B33">
            <w:pPr>
              <w:jc w:val="center"/>
              <w:rPr>
                <w:b/>
                <w:bCs/>
                <w:szCs w:val="20"/>
              </w:rPr>
            </w:pPr>
            <w:r w:rsidRPr="00B74E01">
              <w:rPr>
                <w:b/>
                <w:bCs/>
                <w:szCs w:val="20"/>
              </w:rPr>
              <w:t>58</w:t>
            </w:r>
          </w:p>
          <w:p w:rsidR="00C75B33" w:rsidRPr="00B74E01" w:rsidRDefault="00C75B33" w:rsidP="00C75B33">
            <w:pPr>
              <w:jc w:val="center"/>
              <w:rPr>
                <w:b/>
                <w:bCs/>
                <w:szCs w:val="20"/>
              </w:rPr>
            </w:pPr>
            <w:r w:rsidRPr="00B74E01">
              <w:rPr>
                <w:b/>
                <w:bCs/>
                <w:szCs w:val="20"/>
              </w:rPr>
              <w:t>Sem I: 30</w:t>
            </w:r>
          </w:p>
          <w:p w:rsidR="00C75B33" w:rsidRPr="00B74E01" w:rsidRDefault="00C75B33" w:rsidP="009A1546">
            <w:pPr>
              <w:spacing w:line="240" w:lineRule="auto"/>
              <w:jc w:val="center"/>
              <w:rPr>
                <w:bCs/>
                <w:szCs w:val="20"/>
              </w:rPr>
            </w:pPr>
            <w:r w:rsidRPr="00B74E01">
              <w:rPr>
                <w:bCs/>
                <w:szCs w:val="20"/>
              </w:rPr>
              <w:t>Micro gen - 14; V:10;</w:t>
            </w:r>
          </w:p>
          <w:p w:rsidR="00C75B33" w:rsidRPr="00B74E01" w:rsidRDefault="00C75B33" w:rsidP="009A1546">
            <w:pPr>
              <w:spacing w:line="240" w:lineRule="auto"/>
              <w:jc w:val="center"/>
              <w:rPr>
                <w:bCs/>
                <w:szCs w:val="20"/>
              </w:rPr>
            </w:pPr>
            <w:r w:rsidRPr="00B74E01">
              <w:rPr>
                <w:bCs/>
                <w:szCs w:val="20"/>
              </w:rPr>
              <w:t xml:space="preserve">PM: 6 </w:t>
            </w:r>
          </w:p>
          <w:p w:rsidR="00C75B33" w:rsidRPr="00B74E01" w:rsidRDefault="00C75B33" w:rsidP="00C75B33">
            <w:pPr>
              <w:jc w:val="center"/>
              <w:rPr>
                <w:b/>
                <w:bCs/>
                <w:szCs w:val="20"/>
              </w:rPr>
            </w:pPr>
            <w:r w:rsidRPr="00B74E01">
              <w:rPr>
                <w:b/>
                <w:bCs/>
                <w:szCs w:val="20"/>
              </w:rPr>
              <w:t>Sem II</w:t>
            </w:r>
          </w:p>
          <w:p w:rsidR="00C75B33" w:rsidRPr="00B74E01" w:rsidRDefault="00C75B33" w:rsidP="00C75B33">
            <w:pPr>
              <w:jc w:val="center"/>
              <w:rPr>
                <w:b/>
                <w:bCs/>
                <w:szCs w:val="20"/>
              </w:rPr>
            </w:pPr>
            <w:r w:rsidRPr="00B74E01">
              <w:rPr>
                <w:bCs/>
                <w:szCs w:val="20"/>
              </w:rPr>
              <w:t>Bacte spec. -28</w:t>
            </w:r>
          </w:p>
        </w:tc>
        <w:tc>
          <w:tcPr>
            <w:tcW w:w="2095" w:type="dxa"/>
            <w:shd w:val="clear" w:color="auto" w:fill="auto"/>
          </w:tcPr>
          <w:p w:rsidR="00C75B33" w:rsidRPr="00B74E01" w:rsidRDefault="00C75B33" w:rsidP="00C75B33">
            <w:pPr>
              <w:spacing w:line="276" w:lineRule="auto"/>
              <w:rPr>
                <w:b/>
                <w:bCs/>
                <w:lang w:val="fr-FR"/>
              </w:rPr>
            </w:pPr>
            <w:r w:rsidRPr="00B74E01">
              <w:rPr>
                <w:b/>
                <w:bCs/>
                <w:lang w:val="fr-FR"/>
              </w:rPr>
              <w:t xml:space="preserve">3.6. </w:t>
            </w:r>
            <w:proofErr w:type="spellStart"/>
            <w:r w:rsidRPr="00B74E01">
              <w:rPr>
                <w:b/>
                <w:bCs/>
                <w:lang w:val="fr-FR"/>
              </w:rPr>
              <w:t>seminar</w:t>
            </w:r>
            <w:proofErr w:type="spellEnd"/>
            <w:r w:rsidRPr="00B74E01">
              <w:rPr>
                <w:b/>
                <w:bCs/>
                <w:lang w:val="fr-FR"/>
              </w:rPr>
              <w:t xml:space="preserve">/ </w:t>
            </w:r>
            <w:proofErr w:type="spellStart"/>
            <w:r w:rsidRPr="00B74E01">
              <w:rPr>
                <w:b/>
                <w:bCs/>
                <w:lang w:val="fr-FR"/>
              </w:rPr>
              <w:t>laboratory</w:t>
            </w:r>
            <w:proofErr w:type="spellEnd"/>
          </w:p>
        </w:tc>
        <w:tc>
          <w:tcPr>
            <w:tcW w:w="1219" w:type="dxa"/>
            <w:shd w:val="clear" w:color="auto" w:fill="auto"/>
          </w:tcPr>
          <w:p w:rsidR="00C75B33" w:rsidRPr="00B74E01" w:rsidRDefault="00C75B33" w:rsidP="00C75B33">
            <w:pPr>
              <w:jc w:val="center"/>
              <w:rPr>
                <w:b/>
                <w:bCs/>
                <w:szCs w:val="20"/>
              </w:rPr>
            </w:pPr>
            <w:r w:rsidRPr="00B74E01">
              <w:rPr>
                <w:b/>
                <w:bCs/>
                <w:szCs w:val="20"/>
              </w:rPr>
              <w:t>68</w:t>
            </w:r>
          </w:p>
          <w:p w:rsidR="00C75B33" w:rsidRPr="00B74E01" w:rsidRDefault="00C75B33" w:rsidP="00C75B33">
            <w:pPr>
              <w:jc w:val="center"/>
              <w:rPr>
                <w:b/>
                <w:bCs/>
                <w:szCs w:val="20"/>
              </w:rPr>
            </w:pPr>
            <w:r w:rsidRPr="00B74E01">
              <w:rPr>
                <w:b/>
                <w:bCs/>
                <w:szCs w:val="20"/>
              </w:rPr>
              <w:t>Sem I – 28</w:t>
            </w:r>
          </w:p>
          <w:p w:rsidR="00C75B33" w:rsidRPr="00B74E01" w:rsidRDefault="00C75B33" w:rsidP="00C75B33">
            <w:pPr>
              <w:jc w:val="center"/>
              <w:rPr>
                <w:b/>
                <w:bCs/>
                <w:szCs w:val="20"/>
              </w:rPr>
            </w:pPr>
            <w:r w:rsidRPr="00B74E01">
              <w:rPr>
                <w:bCs/>
                <w:szCs w:val="20"/>
              </w:rPr>
              <w:t>(MG -12, V:8, PM:8)</w:t>
            </w:r>
          </w:p>
          <w:p w:rsidR="00C75B33" w:rsidRPr="00B74E01" w:rsidRDefault="00C75B33" w:rsidP="00C75B33">
            <w:pPr>
              <w:jc w:val="center"/>
              <w:rPr>
                <w:b/>
                <w:bCs/>
                <w:szCs w:val="20"/>
              </w:rPr>
            </w:pPr>
            <w:r w:rsidRPr="00B74E01">
              <w:rPr>
                <w:b/>
                <w:bCs/>
                <w:szCs w:val="20"/>
              </w:rPr>
              <w:t>Sem II-40</w:t>
            </w:r>
          </w:p>
          <w:p w:rsidR="00C75B33" w:rsidRPr="00B74E01" w:rsidRDefault="00C75B33" w:rsidP="00C75B33">
            <w:pPr>
              <w:jc w:val="center"/>
              <w:rPr>
                <w:bCs/>
                <w:szCs w:val="20"/>
              </w:rPr>
            </w:pPr>
            <w:r w:rsidRPr="00B74E01">
              <w:rPr>
                <w:bCs/>
                <w:szCs w:val="20"/>
              </w:rPr>
              <w:t>BS-40</w:t>
            </w:r>
          </w:p>
          <w:p w:rsidR="00C75B33" w:rsidRPr="00B74E01" w:rsidRDefault="00C75B33" w:rsidP="00C75B33">
            <w:pPr>
              <w:rPr>
                <w:bCs/>
                <w:szCs w:val="20"/>
              </w:rPr>
            </w:pPr>
          </w:p>
        </w:tc>
      </w:tr>
      <w:tr w:rsidR="00135259" w:rsidRPr="00B74E01" w:rsidTr="00C75B33">
        <w:tc>
          <w:tcPr>
            <w:tcW w:w="2190" w:type="dxa"/>
            <w:shd w:val="clear" w:color="auto" w:fill="auto"/>
          </w:tcPr>
          <w:p w:rsidR="00135259" w:rsidRPr="00B74E01" w:rsidRDefault="00135259" w:rsidP="00C75B33">
            <w:pPr>
              <w:spacing w:line="276" w:lineRule="auto"/>
              <w:rPr>
                <w:b/>
                <w:bCs/>
                <w:lang w:val="fr-FR"/>
              </w:rPr>
            </w:pPr>
            <w:r w:rsidRPr="00B74E01">
              <w:rPr>
                <w:b/>
                <w:bCs/>
                <w:lang w:val="fr-FR"/>
              </w:rPr>
              <w:lastRenderedPageBreak/>
              <w:t xml:space="preserve">Distribution of time </w:t>
            </w:r>
          </w:p>
        </w:tc>
        <w:tc>
          <w:tcPr>
            <w:tcW w:w="1048" w:type="dxa"/>
            <w:shd w:val="clear" w:color="auto" w:fill="auto"/>
          </w:tcPr>
          <w:p w:rsidR="00135259" w:rsidRPr="00B74E01" w:rsidRDefault="00135259" w:rsidP="00C75B33">
            <w:pPr>
              <w:spacing w:line="276" w:lineRule="auto"/>
              <w:rPr>
                <w:b/>
                <w:bCs/>
                <w:lang w:val="fr-FR"/>
              </w:rPr>
            </w:pPr>
          </w:p>
        </w:tc>
        <w:tc>
          <w:tcPr>
            <w:tcW w:w="2012" w:type="dxa"/>
            <w:gridSpan w:val="2"/>
            <w:shd w:val="clear" w:color="auto" w:fill="auto"/>
          </w:tcPr>
          <w:p w:rsidR="00135259" w:rsidRPr="00B74E01" w:rsidRDefault="00135259" w:rsidP="00C75B33">
            <w:pPr>
              <w:spacing w:line="276" w:lineRule="auto"/>
              <w:rPr>
                <w:b/>
                <w:bCs/>
                <w:lang w:val="fr-FR"/>
              </w:rPr>
            </w:pPr>
          </w:p>
        </w:tc>
        <w:tc>
          <w:tcPr>
            <w:tcW w:w="1140" w:type="dxa"/>
            <w:shd w:val="clear" w:color="auto" w:fill="auto"/>
          </w:tcPr>
          <w:p w:rsidR="00135259" w:rsidRPr="00B74E01" w:rsidRDefault="00135259" w:rsidP="00C75B33">
            <w:pPr>
              <w:spacing w:line="276" w:lineRule="auto"/>
              <w:rPr>
                <w:lang w:val="fr-FR"/>
              </w:rPr>
            </w:pPr>
          </w:p>
        </w:tc>
        <w:tc>
          <w:tcPr>
            <w:tcW w:w="2095" w:type="dxa"/>
            <w:shd w:val="clear" w:color="auto" w:fill="auto"/>
          </w:tcPr>
          <w:p w:rsidR="00135259" w:rsidRPr="00B74E01" w:rsidRDefault="00135259" w:rsidP="00C75B33">
            <w:pPr>
              <w:spacing w:line="276" w:lineRule="auto"/>
              <w:rPr>
                <w:lang w:val="fr-FR"/>
              </w:rPr>
            </w:pPr>
          </w:p>
        </w:tc>
        <w:tc>
          <w:tcPr>
            <w:tcW w:w="1219" w:type="dxa"/>
            <w:shd w:val="clear" w:color="auto" w:fill="auto"/>
          </w:tcPr>
          <w:p w:rsidR="00135259" w:rsidRPr="00B74E01" w:rsidRDefault="00135259" w:rsidP="00C75B33">
            <w:pPr>
              <w:spacing w:line="276" w:lineRule="auto"/>
              <w:jc w:val="center"/>
              <w:rPr>
                <w:bCs/>
                <w:lang w:val="fr-FR"/>
              </w:rPr>
            </w:pPr>
            <w:proofErr w:type="spellStart"/>
            <w:r w:rsidRPr="00B74E01">
              <w:rPr>
                <w:bCs/>
                <w:lang w:val="fr-FR"/>
              </w:rPr>
              <w:t>Hours</w:t>
            </w:r>
            <w:proofErr w:type="spellEnd"/>
          </w:p>
        </w:tc>
      </w:tr>
      <w:tr w:rsidR="00C75B33" w:rsidRPr="00B74E01" w:rsidTr="00C75B33">
        <w:tc>
          <w:tcPr>
            <w:tcW w:w="8485" w:type="dxa"/>
            <w:gridSpan w:val="6"/>
            <w:shd w:val="clear" w:color="auto" w:fill="auto"/>
          </w:tcPr>
          <w:p w:rsidR="00C75B33" w:rsidRPr="00B74E01" w:rsidRDefault="00C75B33" w:rsidP="00C75B33">
            <w:pPr>
              <w:spacing w:line="276" w:lineRule="auto"/>
              <w:rPr>
                <w:b/>
                <w:bCs/>
                <w:lang w:val="fr-FR"/>
              </w:rPr>
            </w:pPr>
            <w:proofErr w:type="spellStart"/>
            <w:r w:rsidRPr="00B74E01">
              <w:rPr>
                <w:b/>
                <w:bCs/>
                <w:lang w:val="fr-FR"/>
              </w:rPr>
              <w:t>Study</w:t>
            </w:r>
            <w:proofErr w:type="spellEnd"/>
            <w:r w:rsidRPr="00B74E01">
              <w:rPr>
                <w:b/>
                <w:bCs/>
                <w:lang w:val="fr-FR"/>
              </w:rPr>
              <w:t xml:space="preserve"> time </w:t>
            </w:r>
            <w:proofErr w:type="spellStart"/>
            <w:r w:rsidRPr="00B74E01">
              <w:rPr>
                <w:b/>
                <w:bCs/>
                <w:lang w:val="fr-FR"/>
              </w:rPr>
              <w:t>using</w:t>
            </w:r>
            <w:proofErr w:type="spellEnd"/>
            <w:r w:rsidRPr="00B74E01">
              <w:rPr>
                <w:b/>
                <w:bCs/>
                <w:lang w:val="fr-FR"/>
              </w:rPr>
              <w:t xml:space="preserve"> </w:t>
            </w:r>
            <w:proofErr w:type="spellStart"/>
            <w:r w:rsidRPr="00B74E01">
              <w:rPr>
                <w:b/>
                <w:bCs/>
                <w:lang w:val="fr-FR"/>
              </w:rPr>
              <w:t>coursebook</w:t>
            </w:r>
            <w:proofErr w:type="spellEnd"/>
            <w:r w:rsidRPr="00B74E01">
              <w:rPr>
                <w:b/>
                <w:bCs/>
                <w:lang w:val="fr-FR"/>
              </w:rPr>
              <w:t xml:space="preserve"> </w:t>
            </w:r>
            <w:proofErr w:type="spellStart"/>
            <w:r w:rsidRPr="00B74E01">
              <w:rPr>
                <w:b/>
                <w:bCs/>
                <w:lang w:val="fr-FR"/>
              </w:rPr>
              <w:t>materials</w:t>
            </w:r>
            <w:proofErr w:type="spellEnd"/>
            <w:r w:rsidRPr="00B74E01">
              <w:rPr>
                <w:b/>
                <w:bCs/>
                <w:lang w:val="fr-FR"/>
              </w:rPr>
              <w:t xml:space="preserve">, </w:t>
            </w:r>
            <w:proofErr w:type="spellStart"/>
            <w:r w:rsidRPr="00B74E01">
              <w:rPr>
                <w:b/>
                <w:bCs/>
                <w:lang w:val="fr-FR"/>
              </w:rPr>
              <w:t>bibliography</w:t>
            </w:r>
            <w:proofErr w:type="spellEnd"/>
            <w:r w:rsidRPr="00B74E01">
              <w:rPr>
                <w:b/>
                <w:bCs/>
                <w:lang w:val="fr-FR"/>
              </w:rPr>
              <w:t xml:space="preserve"> and notes </w:t>
            </w:r>
          </w:p>
        </w:tc>
        <w:tc>
          <w:tcPr>
            <w:tcW w:w="1219" w:type="dxa"/>
            <w:shd w:val="clear" w:color="auto" w:fill="auto"/>
          </w:tcPr>
          <w:p w:rsidR="00C75B33" w:rsidRPr="00B74E01" w:rsidRDefault="00C75B33" w:rsidP="00C75B33">
            <w:pPr>
              <w:jc w:val="center"/>
              <w:rPr>
                <w:szCs w:val="20"/>
              </w:rPr>
            </w:pPr>
            <w:r w:rsidRPr="00B74E01">
              <w:rPr>
                <w:szCs w:val="20"/>
              </w:rPr>
              <w:t>30</w:t>
            </w:r>
          </w:p>
        </w:tc>
      </w:tr>
      <w:tr w:rsidR="00C75B33" w:rsidRPr="00B74E01" w:rsidTr="00C75B33">
        <w:tc>
          <w:tcPr>
            <w:tcW w:w="8485" w:type="dxa"/>
            <w:gridSpan w:val="6"/>
            <w:shd w:val="clear" w:color="auto" w:fill="auto"/>
          </w:tcPr>
          <w:p w:rsidR="00C75B33" w:rsidRPr="00B74E01" w:rsidRDefault="00C75B33" w:rsidP="00C75B33">
            <w:pPr>
              <w:spacing w:line="276" w:lineRule="auto"/>
              <w:rPr>
                <w:b/>
                <w:bCs/>
                <w:lang w:val="fr-FR"/>
              </w:rPr>
            </w:pPr>
            <w:proofErr w:type="spellStart"/>
            <w:r w:rsidRPr="00B74E01">
              <w:rPr>
                <w:b/>
                <w:bCs/>
                <w:lang w:val="fr-FR"/>
              </w:rPr>
              <w:t>Further</w:t>
            </w:r>
            <w:proofErr w:type="spellEnd"/>
            <w:r w:rsidRPr="00B74E01">
              <w:rPr>
                <w:b/>
                <w:bCs/>
                <w:lang w:val="fr-FR"/>
              </w:rPr>
              <w:t xml:space="preserve"> </w:t>
            </w:r>
            <w:proofErr w:type="spellStart"/>
            <w:r w:rsidRPr="00B74E01">
              <w:rPr>
                <w:b/>
                <w:bCs/>
                <w:lang w:val="fr-FR"/>
              </w:rPr>
              <w:t>study</w:t>
            </w:r>
            <w:proofErr w:type="spellEnd"/>
            <w:r w:rsidRPr="00B74E01">
              <w:rPr>
                <w:b/>
                <w:bCs/>
                <w:lang w:val="fr-FR"/>
              </w:rPr>
              <w:t xml:space="preserve"> time in the </w:t>
            </w:r>
            <w:proofErr w:type="spellStart"/>
            <w:r w:rsidRPr="00B74E01">
              <w:rPr>
                <w:b/>
                <w:bCs/>
                <w:lang w:val="fr-FR"/>
              </w:rPr>
              <w:t>libray</w:t>
            </w:r>
            <w:proofErr w:type="spellEnd"/>
            <w:r w:rsidRPr="00B74E01">
              <w:rPr>
                <w:b/>
                <w:bCs/>
                <w:lang w:val="fr-FR"/>
              </w:rPr>
              <w:t xml:space="preserve">, online and in the </w:t>
            </w:r>
            <w:proofErr w:type="spellStart"/>
            <w:r w:rsidRPr="00B74E01">
              <w:rPr>
                <w:b/>
                <w:bCs/>
                <w:lang w:val="fr-FR"/>
              </w:rPr>
              <w:t>field</w:t>
            </w:r>
            <w:proofErr w:type="spellEnd"/>
          </w:p>
        </w:tc>
        <w:tc>
          <w:tcPr>
            <w:tcW w:w="1219" w:type="dxa"/>
            <w:shd w:val="clear" w:color="auto" w:fill="auto"/>
          </w:tcPr>
          <w:p w:rsidR="00C75B33" w:rsidRPr="00B74E01" w:rsidRDefault="00C75B33" w:rsidP="00C75B33">
            <w:pPr>
              <w:jc w:val="center"/>
              <w:rPr>
                <w:szCs w:val="20"/>
              </w:rPr>
            </w:pPr>
            <w:r w:rsidRPr="00B74E01">
              <w:rPr>
                <w:szCs w:val="20"/>
              </w:rPr>
              <w:t>20</w:t>
            </w:r>
          </w:p>
        </w:tc>
      </w:tr>
      <w:tr w:rsidR="00C75B33" w:rsidRPr="00B74E01" w:rsidTr="00C75B33">
        <w:tc>
          <w:tcPr>
            <w:tcW w:w="8485" w:type="dxa"/>
            <w:gridSpan w:val="6"/>
            <w:shd w:val="clear" w:color="auto" w:fill="auto"/>
          </w:tcPr>
          <w:p w:rsidR="00C75B33" w:rsidRPr="00B74E01" w:rsidRDefault="00C75B33" w:rsidP="00C75B33">
            <w:pPr>
              <w:spacing w:line="276" w:lineRule="auto"/>
              <w:rPr>
                <w:b/>
                <w:bCs/>
                <w:lang w:val="it-IT"/>
              </w:rPr>
            </w:pPr>
            <w:r w:rsidRPr="00B74E01">
              <w:rPr>
                <w:b/>
                <w:bCs/>
                <w:lang w:val="it-IT"/>
              </w:rPr>
              <w:t>Preparation time for seminars / laboratories, homework, reports, portfolios and essays</w:t>
            </w:r>
          </w:p>
        </w:tc>
        <w:tc>
          <w:tcPr>
            <w:tcW w:w="1219" w:type="dxa"/>
            <w:shd w:val="clear" w:color="auto" w:fill="auto"/>
          </w:tcPr>
          <w:p w:rsidR="00C75B33" w:rsidRPr="00B74E01" w:rsidRDefault="00C75B33" w:rsidP="00C75B33">
            <w:pPr>
              <w:jc w:val="center"/>
              <w:rPr>
                <w:szCs w:val="20"/>
              </w:rPr>
            </w:pPr>
            <w:r w:rsidRPr="00B74E01">
              <w:rPr>
                <w:szCs w:val="20"/>
              </w:rPr>
              <w:t>30</w:t>
            </w:r>
          </w:p>
        </w:tc>
      </w:tr>
      <w:tr w:rsidR="00C75B33" w:rsidRPr="00B74E01" w:rsidTr="00C75B33">
        <w:tc>
          <w:tcPr>
            <w:tcW w:w="8485" w:type="dxa"/>
            <w:gridSpan w:val="6"/>
            <w:shd w:val="clear" w:color="auto" w:fill="auto"/>
          </w:tcPr>
          <w:p w:rsidR="00C75B33" w:rsidRPr="00B74E01" w:rsidRDefault="00C75B33" w:rsidP="00C75B33">
            <w:pPr>
              <w:spacing w:line="276" w:lineRule="auto"/>
              <w:rPr>
                <w:b/>
                <w:bCs/>
                <w:lang w:val="fr-FR"/>
              </w:rPr>
            </w:pPr>
            <w:proofErr w:type="spellStart"/>
            <w:r w:rsidRPr="00B74E01">
              <w:rPr>
                <w:b/>
                <w:bCs/>
                <w:lang w:val="fr-FR"/>
              </w:rPr>
              <w:t>Tutoring</w:t>
            </w:r>
            <w:proofErr w:type="spellEnd"/>
          </w:p>
        </w:tc>
        <w:tc>
          <w:tcPr>
            <w:tcW w:w="1219" w:type="dxa"/>
            <w:shd w:val="clear" w:color="auto" w:fill="auto"/>
          </w:tcPr>
          <w:p w:rsidR="00C75B33" w:rsidRPr="00B74E01" w:rsidRDefault="00C75B33" w:rsidP="00C75B33">
            <w:pPr>
              <w:jc w:val="center"/>
              <w:rPr>
                <w:szCs w:val="20"/>
              </w:rPr>
            </w:pPr>
            <w:r w:rsidRPr="00B74E01">
              <w:rPr>
                <w:szCs w:val="20"/>
              </w:rPr>
              <w:t>10</w:t>
            </w:r>
          </w:p>
        </w:tc>
      </w:tr>
      <w:tr w:rsidR="00C75B33" w:rsidRPr="00B74E01" w:rsidTr="00C75B33">
        <w:tc>
          <w:tcPr>
            <w:tcW w:w="8485" w:type="dxa"/>
            <w:gridSpan w:val="6"/>
            <w:shd w:val="clear" w:color="auto" w:fill="auto"/>
          </w:tcPr>
          <w:p w:rsidR="00C75B33" w:rsidRPr="00B74E01" w:rsidRDefault="00C75B33" w:rsidP="00C75B33">
            <w:pPr>
              <w:spacing w:line="276" w:lineRule="auto"/>
              <w:rPr>
                <w:b/>
                <w:bCs/>
                <w:lang w:val="fr-FR"/>
              </w:rPr>
            </w:pPr>
            <w:proofErr w:type="spellStart"/>
            <w:r w:rsidRPr="00B74E01">
              <w:rPr>
                <w:b/>
                <w:bCs/>
                <w:lang w:val="fr-FR"/>
              </w:rPr>
              <w:t>Examinations</w:t>
            </w:r>
            <w:proofErr w:type="spellEnd"/>
          </w:p>
        </w:tc>
        <w:tc>
          <w:tcPr>
            <w:tcW w:w="1219" w:type="dxa"/>
            <w:shd w:val="clear" w:color="auto" w:fill="auto"/>
          </w:tcPr>
          <w:p w:rsidR="00C75B33" w:rsidRPr="00B74E01" w:rsidRDefault="00C75B33" w:rsidP="00C75B33">
            <w:pPr>
              <w:jc w:val="center"/>
              <w:rPr>
                <w:szCs w:val="20"/>
              </w:rPr>
            </w:pPr>
            <w:r w:rsidRPr="00B74E01">
              <w:rPr>
                <w:szCs w:val="20"/>
              </w:rPr>
              <w:t>5</w:t>
            </w:r>
          </w:p>
        </w:tc>
      </w:tr>
      <w:tr w:rsidR="00C75B33" w:rsidRPr="00B74E01" w:rsidTr="00C75B33">
        <w:tc>
          <w:tcPr>
            <w:tcW w:w="8485" w:type="dxa"/>
            <w:gridSpan w:val="6"/>
            <w:shd w:val="clear" w:color="auto" w:fill="auto"/>
          </w:tcPr>
          <w:p w:rsidR="00C75B33" w:rsidRPr="00B74E01" w:rsidRDefault="00C75B33" w:rsidP="00C75B33">
            <w:pPr>
              <w:spacing w:line="276" w:lineRule="auto"/>
              <w:rPr>
                <w:b/>
                <w:bCs/>
                <w:lang w:val="fr-FR"/>
              </w:rPr>
            </w:pPr>
            <w:proofErr w:type="spellStart"/>
            <w:r w:rsidRPr="00B74E01">
              <w:rPr>
                <w:b/>
                <w:bCs/>
                <w:lang w:val="fr-FR"/>
              </w:rPr>
              <w:t>Other</w:t>
            </w:r>
            <w:proofErr w:type="spellEnd"/>
            <w:r w:rsidRPr="00B74E01">
              <w:rPr>
                <w:b/>
                <w:bCs/>
                <w:lang w:val="fr-FR"/>
              </w:rPr>
              <w:t xml:space="preserve"> </w:t>
            </w:r>
            <w:proofErr w:type="spellStart"/>
            <w:r w:rsidRPr="00B74E01">
              <w:rPr>
                <w:b/>
                <w:bCs/>
                <w:lang w:val="fr-FR"/>
              </w:rPr>
              <w:t>activities</w:t>
            </w:r>
            <w:proofErr w:type="spellEnd"/>
          </w:p>
        </w:tc>
        <w:tc>
          <w:tcPr>
            <w:tcW w:w="1219" w:type="dxa"/>
            <w:shd w:val="clear" w:color="auto" w:fill="auto"/>
          </w:tcPr>
          <w:p w:rsidR="00C75B33" w:rsidRPr="00B74E01" w:rsidRDefault="00C75B33" w:rsidP="00C75B33">
            <w:pPr>
              <w:jc w:val="center"/>
              <w:rPr>
                <w:szCs w:val="20"/>
              </w:rPr>
            </w:pPr>
            <w:r w:rsidRPr="00B74E01">
              <w:rPr>
                <w:szCs w:val="20"/>
              </w:rPr>
              <w:t>5</w:t>
            </w:r>
          </w:p>
        </w:tc>
      </w:tr>
      <w:tr w:rsidR="00C75B33" w:rsidRPr="00B74E01" w:rsidTr="00C75B33">
        <w:tc>
          <w:tcPr>
            <w:tcW w:w="4252" w:type="dxa"/>
            <w:gridSpan w:val="3"/>
            <w:shd w:val="clear" w:color="auto" w:fill="auto"/>
          </w:tcPr>
          <w:p w:rsidR="00C75B33" w:rsidRPr="00B74E01" w:rsidRDefault="00C75B33" w:rsidP="00C75B33">
            <w:pPr>
              <w:spacing w:line="276" w:lineRule="auto"/>
              <w:rPr>
                <w:b/>
                <w:bCs/>
                <w:lang w:val="es-ES_tradnl"/>
              </w:rPr>
            </w:pPr>
            <w:r w:rsidRPr="00B74E01">
              <w:rPr>
                <w:b/>
                <w:bCs/>
                <w:lang w:val="es-ES_tradnl"/>
              </w:rPr>
              <w:t>3.7. Total hours of individual study</w:t>
            </w:r>
          </w:p>
        </w:tc>
        <w:tc>
          <w:tcPr>
            <w:tcW w:w="4233" w:type="dxa"/>
            <w:gridSpan w:val="3"/>
            <w:shd w:val="clear" w:color="auto" w:fill="auto"/>
          </w:tcPr>
          <w:p w:rsidR="00C75B33" w:rsidRPr="00B74E01" w:rsidRDefault="00C75B33" w:rsidP="00C75B33">
            <w:pPr>
              <w:jc w:val="center"/>
              <w:rPr>
                <w:szCs w:val="20"/>
              </w:rPr>
            </w:pPr>
          </w:p>
        </w:tc>
        <w:tc>
          <w:tcPr>
            <w:tcW w:w="1219" w:type="dxa"/>
            <w:shd w:val="clear" w:color="auto" w:fill="auto"/>
          </w:tcPr>
          <w:p w:rsidR="00C75B33" w:rsidRPr="00B74E01" w:rsidRDefault="00C75B33" w:rsidP="00C75B33">
            <w:pPr>
              <w:jc w:val="center"/>
              <w:rPr>
                <w:szCs w:val="20"/>
              </w:rPr>
            </w:pPr>
            <w:r w:rsidRPr="00B74E01">
              <w:rPr>
                <w:szCs w:val="20"/>
              </w:rPr>
              <w:t>100</w:t>
            </w:r>
          </w:p>
        </w:tc>
      </w:tr>
      <w:tr w:rsidR="00C75B33" w:rsidRPr="00B74E01" w:rsidTr="00C75B33">
        <w:tc>
          <w:tcPr>
            <w:tcW w:w="4252" w:type="dxa"/>
            <w:gridSpan w:val="3"/>
            <w:shd w:val="clear" w:color="auto" w:fill="auto"/>
          </w:tcPr>
          <w:p w:rsidR="00C75B33" w:rsidRPr="00B74E01" w:rsidRDefault="00C75B33" w:rsidP="00C75B33">
            <w:pPr>
              <w:spacing w:line="276" w:lineRule="auto"/>
              <w:rPr>
                <w:b/>
                <w:bCs/>
                <w:lang w:val="fr-FR"/>
              </w:rPr>
            </w:pPr>
            <w:r w:rsidRPr="00B74E01">
              <w:rPr>
                <w:b/>
                <w:bCs/>
                <w:lang w:val="fr-FR"/>
              </w:rPr>
              <w:t xml:space="preserve">3.8. Total </w:t>
            </w:r>
            <w:proofErr w:type="spellStart"/>
            <w:r w:rsidRPr="00B74E01">
              <w:rPr>
                <w:b/>
                <w:bCs/>
                <w:lang w:val="fr-FR"/>
              </w:rPr>
              <w:t>hours</w:t>
            </w:r>
            <w:proofErr w:type="spellEnd"/>
            <w:r w:rsidRPr="00B74E01">
              <w:rPr>
                <w:b/>
                <w:bCs/>
                <w:lang w:val="fr-FR"/>
              </w:rPr>
              <w:t xml:space="preserve"> / </w:t>
            </w:r>
            <w:proofErr w:type="spellStart"/>
            <w:r w:rsidRPr="00B74E01">
              <w:rPr>
                <w:b/>
                <w:bCs/>
                <w:lang w:val="fr-FR"/>
              </w:rPr>
              <w:t>semester</w:t>
            </w:r>
            <w:proofErr w:type="spellEnd"/>
          </w:p>
        </w:tc>
        <w:tc>
          <w:tcPr>
            <w:tcW w:w="4233" w:type="dxa"/>
            <w:gridSpan w:val="3"/>
            <w:shd w:val="clear" w:color="auto" w:fill="auto"/>
          </w:tcPr>
          <w:p w:rsidR="00C75B33" w:rsidRPr="00B74E01" w:rsidRDefault="00C75B33" w:rsidP="00C75B33">
            <w:pPr>
              <w:jc w:val="center"/>
              <w:rPr>
                <w:szCs w:val="20"/>
              </w:rPr>
            </w:pPr>
          </w:p>
        </w:tc>
        <w:tc>
          <w:tcPr>
            <w:tcW w:w="1219" w:type="dxa"/>
            <w:shd w:val="clear" w:color="auto" w:fill="auto"/>
          </w:tcPr>
          <w:p w:rsidR="00C75B33" w:rsidRPr="00B74E01" w:rsidRDefault="00C75B33" w:rsidP="00C75B33">
            <w:pPr>
              <w:jc w:val="center"/>
              <w:rPr>
                <w:szCs w:val="20"/>
              </w:rPr>
            </w:pPr>
            <w:r w:rsidRPr="00B74E01">
              <w:rPr>
                <w:szCs w:val="20"/>
              </w:rPr>
              <w:t xml:space="preserve"> 50</w:t>
            </w:r>
          </w:p>
        </w:tc>
      </w:tr>
      <w:tr w:rsidR="00C75B33" w:rsidRPr="00B74E01" w:rsidTr="00C75B33">
        <w:tc>
          <w:tcPr>
            <w:tcW w:w="4252" w:type="dxa"/>
            <w:gridSpan w:val="3"/>
            <w:shd w:val="clear" w:color="auto" w:fill="auto"/>
          </w:tcPr>
          <w:p w:rsidR="00C75B33" w:rsidRPr="00B74E01" w:rsidRDefault="00C75B33" w:rsidP="00C75B33">
            <w:pPr>
              <w:spacing w:line="276" w:lineRule="auto"/>
              <w:rPr>
                <w:b/>
                <w:bCs/>
                <w:lang w:val="fr-FR"/>
              </w:rPr>
            </w:pPr>
            <w:r w:rsidRPr="00B74E01">
              <w:rPr>
                <w:b/>
                <w:bCs/>
                <w:lang w:val="fr-FR"/>
              </w:rPr>
              <w:t xml:space="preserve">3.9. </w:t>
            </w:r>
            <w:proofErr w:type="spellStart"/>
            <w:r w:rsidRPr="00B74E01">
              <w:rPr>
                <w:b/>
                <w:bCs/>
                <w:lang w:val="fr-FR"/>
              </w:rPr>
              <w:t>Number</w:t>
            </w:r>
            <w:proofErr w:type="spellEnd"/>
            <w:r w:rsidRPr="00B74E01">
              <w:rPr>
                <w:b/>
                <w:bCs/>
                <w:lang w:val="fr-FR"/>
              </w:rPr>
              <w:t xml:space="preserve"> of </w:t>
            </w:r>
            <w:proofErr w:type="spellStart"/>
            <w:r w:rsidRPr="00B74E01">
              <w:rPr>
                <w:b/>
                <w:bCs/>
                <w:lang w:val="fr-FR"/>
              </w:rPr>
              <w:t>credits</w:t>
            </w:r>
            <w:proofErr w:type="spellEnd"/>
            <w:r w:rsidRPr="00B74E01">
              <w:rPr>
                <w:b/>
                <w:bCs/>
                <w:lang w:val="fr-FR"/>
              </w:rPr>
              <w:t xml:space="preserve"> </w:t>
            </w:r>
          </w:p>
        </w:tc>
        <w:tc>
          <w:tcPr>
            <w:tcW w:w="4233" w:type="dxa"/>
            <w:gridSpan w:val="3"/>
            <w:shd w:val="clear" w:color="auto" w:fill="auto"/>
          </w:tcPr>
          <w:p w:rsidR="00C75B33" w:rsidRPr="00B74E01" w:rsidRDefault="00C75B33" w:rsidP="00C75B33">
            <w:pPr>
              <w:spacing w:line="276" w:lineRule="auto"/>
              <w:jc w:val="center"/>
            </w:pPr>
          </w:p>
        </w:tc>
        <w:tc>
          <w:tcPr>
            <w:tcW w:w="1219" w:type="dxa"/>
            <w:shd w:val="clear" w:color="auto" w:fill="auto"/>
          </w:tcPr>
          <w:p w:rsidR="00C75B33" w:rsidRPr="00B74E01" w:rsidRDefault="00C75B33" w:rsidP="00C75B33">
            <w:pPr>
              <w:spacing w:line="276" w:lineRule="auto"/>
              <w:jc w:val="center"/>
            </w:pPr>
            <w:r w:rsidRPr="00B74E01">
              <w:rPr>
                <w:b/>
                <w:bCs/>
              </w:rPr>
              <w:t>8</w:t>
            </w:r>
          </w:p>
        </w:tc>
      </w:tr>
    </w:tbl>
    <w:p w:rsidR="00C75B33" w:rsidRPr="00B74E01" w:rsidRDefault="00C75B33" w:rsidP="00C75B33">
      <w:pPr>
        <w:spacing w:line="240" w:lineRule="auto"/>
        <w:rPr>
          <w:lang w:val="en-US"/>
        </w:rPr>
      </w:pPr>
    </w:p>
    <w:p w:rsidR="00C75B33" w:rsidRPr="00B74E01" w:rsidRDefault="00C75B33" w:rsidP="00C75B33">
      <w:pPr>
        <w:numPr>
          <w:ilvl w:val="0"/>
          <w:numId w:val="4"/>
        </w:numPr>
        <w:spacing w:line="240" w:lineRule="auto"/>
        <w:rPr>
          <w:b/>
          <w:bCs/>
          <w:sz w:val="24"/>
          <w:szCs w:val="28"/>
          <w:lang w:val="en-US"/>
        </w:rPr>
      </w:pPr>
      <w:r w:rsidRPr="00B74E01">
        <w:rPr>
          <w:b/>
          <w:bCs/>
          <w:sz w:val="24"/>
          <w:szCs w:val="28"/>
          <w:lang w:val="en-US"/>
        </w:rPr>
        <w:t xml:space="preserve">Prerequisites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968"/>
      </w:tblGrid>
      <w:tr w:rsidR="00C75B33" w:rsidRPr="00B74E01" w:rsidTr="00C75B33">
        <w:tc>
          <w:tcPr>
            <w:tcW w:w="5154" w:type="dxa"/>
            <w:shd w:val="clear" w:color="auto" w:fill="auto"/>
          </w:tcPr>
          <w:p w:rsidR="00C75B33" w:rsidRPr="00B74E01" w:rsidRDefault="00C75B33" w:rsidP="00C75B33">
            <w:pPr>
              <w:spacing w:line="240" w:lineRule="auto"/>
              <w:rPr>
                <w:b/>
                <w:bCs/>
                <w:lang w:val="en-US"/>
              </w:rPr>
            </w:pPr>
            <w:r w:rsidRPr="00B74E01">
              <w:rPr>
                <w:b/>
                <w:bCs/>
                <w:lang w:val="en-US"/>
              </w:rPr>
              <w:t>4.1.  curriculum</w:t>
            </w:r>
          </w:p>
        </w:tc>
        <w:tc>
          <w:tcPr>
            <w:tcW w:w="5155" w:type="dxa"/>
            <w:shd w:val="clear" w:color="auto" w:fill="auto"/>
          </w:tcPr>
          <w:p w:rsidR="00C75B33" w:rsidRPr="00B74E01" w:rsidRDefault="009A1546" w:rsidP="00C75B33">
            <w:pPr>
              <w:spacing w:line="240" w:lineRule="auto"/>
              <w:rPr>
                <w:rFonts w:asciiTheme="majorHAnsi" w:hAnsiTheme="majorHAnsi"/>
                <w:sz w:val="22"/>
                <w:lang w:val="en-US"/>
              </w:rPr>
            </w:pPr>
            <w:r>
              <w:rPr>
                <w:rFonts w:asciiTheme="majorHAnsi" w:hAnsiTheme="majorHAnsi"/>
                <w:sz w:val="22"/>
                <w:lang w:val="en-US"/>
              </w:rPr>
              <w:t xml:space="preserve"> </w:t>
            </w:r>
            <w:r w:rsidR="00C75B33" w:rsidRPr="00B74E01">
              <w:rPr>
                <w:rFonts w:asciiTheme="majorHAnsi" w:hAnsiTheme="majorHAnsi"/>
                <w:sz w:val="22"/>
                <w:lang w:val="en-US"/>
              </w:rPr>
              <w:t xml:space="preserve">Biochemistry, Physiology, Biophysics, </w:t>
            </w:r>
            <w:proofErr w:type="gramStart"/>
            <w:r w:rsidR="00C75B33" w:rsidRPr="00B74E01">
              <w:rPr>
                <w:rFonts w:asciiTheme="majorHAnsi" w:hAnsiTheme="majorHAnsi"/>
                <w:sz w:val="22"/>
                <w:lang w:val="en-US"/>
              </w:rPr>
              <w:t xml:space="preserve">Cell </w:t>
            </w:r>
            <w:r>
              <w:rPr>
                <w:rFonts w:asciiTheme="majorHAnsi" w:hAnsiTheme="majorHAnsi"/>
                <w:sz w:val="22"/>
                <w:lang w:val="en-US"/>
              </w:rPr>
              <w:t xml:space="preserve"> </w:t>
            </w:r>
            <w:r w:rsidR="00C75B33" w:rsidRPr="00B74E01">
              <w:rPr>
                <w:rFonts w:asciiTheme="majorHAnsi" w:hAnsiTheme="majorHAnsi"/>
                <w:sz w:val="22"/>
                <w:lang w:val="en-US"/>
              </w:rPr>
              <w:t>biology</w:t>
            </w:r>
            <w:proofErr w:type="gramEnd"/>
            <w:r w:rsidR="00C75B33" w:rsidRPr="00B74E01">
              <w:rPr>
                <w:rFonts w:asciiTheme="majorHAnsi" w:hAnsiTheme="majorHAnsi"/>
                <w:sz w:val="22"/>
                <w:lang w:val="en-US"/>
              </w:rPr>
              <w:t>.</w:t>
            </w:r>
          </w:p>
        </w:tc>
      </w:tr>
      <w:tr w:rsidR="00C75B33" w:rsidRPr="00D50E43" w:rsidTr="00C75B33">
        <w:tc>
          <w:tcPr>
            <w:tcW w:w="5154" w:type="dxa"/>
            <w:shd w:val="clear" w:color="auto" w:fill="auto"/>
          </w:tcPr>
          <w:p w:rsidR="00C75B33" w:rsidRPr="00D50E43" w:rsidRDefault="00C75B33" w:rsidP="00C75B33">
            <w:pPr>
              <w:spacing w:line="240" w:lineRule="auto"/>
              <w:rPr>
                <w:b/>
                <w:bCs/>
                <w:szCs w:val="20"/>
                <w:lang w:val="en-US"/>
              </w:rPr>
            </w:pPr>
            <w:r w:rsidRPr="00D50E43">
              <w:rPr>
                <w:b/>
                <w:bCs/>
                <w:szCs w:val="20"/>
                <w:lang w:val="en-US"/>
              </w:rPr>
              <w:t>4.2.  competences</w:t>
            </w:r>
          </w:p>
        </w:tc>
        <w:tc>
          <w:tcPr>
            <w:tcW w:w="5155" w:type="dxa"/>
            <w:shd w:val="clear" w:color="auto" w:fill="auto"/>
          </w:tcPr>
          <w:p w:rsidR="00C75B33" w:rsidRPr="00D50E43" w:rsidRDefault="00C75B33" w:rsidP="00C75B33">
            <w:pPr>
              <w:spacing w:line="240" w:lineRule="auto"/>
              <w:rPr>
                <w:rFonts w:asciiTheme="majorHAnsi" w:hAnsiTheme="majorHAnsi"/>
                <w:szCs w:val="20"/>
                <w:lang w:val="en-US"/>
              </w:rPr>
            </w:pPr>
            <w:r w:rsidRPr="00D50E43">
              <w:rPr>
                <w:rFonts w:asciiTheme="majorHAnsi" w:hAnsiTheme="majorHAnsi"/>
                <w:szCs w:val="20"/>
                <w:lang w:val="en-US"/>
              </w:rPr>
              <w:t xml:space="preserve"> Handling optical microscope</w:t>
            </w:r>
          </w:p>
        </w:tc>
      </w:tr>
    </w:tbl>
    <w:p w:rsidR="00C75B33" w:rsidRPr="00D50E43" w:rsidRDefault="00C75B33" w:rsidP="00C75B33">
      <w:pPr>
        <w:spacing w:line="240" w:lineRule="auto"/>
        <w:rPr>
          <w:b/>
          <w:bCs/>
          <w:szCs w:val="20"/>
          <w:lang w:val="en-US"/>
        </w:rPr>
      </w:pPr>
    </w:p>
    <w:p w:rsidR="00C75B33" w:rsidRPr="00D50E43" w:rsidRDefault="00C75B33" w:rsidP="00C75B33">
      <w:pPr>
        <w:numPr>
          <w:ilvl w:val="0"/>
          <w:numId w:val="4"/>
        </w:numPr>
        <w:spacing w:line="240" w:lineRule="auto"/>
        <w:rPr>
          <w:b/>
          <w:bCs/>
          <w:szCs w:val="20"/>
          <w:lang w:val="en-US"/>
        </w:rPr>
      </w:pPr>
      <w:r w:rsidRPr="00D50E43">
        <w:rPr>
          <w:b/>
          <w:bCs/>
          <w:szCs w:val="20"/>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7"/>
        <w:gridCol w:w="4983"/>
      </w:tblGrid>
      <w:tr w:rsidR="00C75B33" w:rsidRPr="00D50E43" w:rsidTr="00C75B33">
        <w:tc>
          <w:tcPr>
            <w:tcW w:w="5154" w:type="dxa"/>
            <w:shd w:val="clear" w:color="auto" w:fill="auto"/>
          </w:tcPr>
          <w:p w:rsidR="00C75B33" w:rsidRPr="00D50E43" w:rsidRDefault="00C75B33" w:rsidP="00C75B33">
            <w:pPr>
              <w:spacing w:line="240" w:lineRule="auto"/>
              <w:rPr>
                <w:b/>
                <w:bCs/>
                <w:szCs w:val="20"/>
                <w:lang w:val="en-US"/>
              </w:rPr>
            </w:pPr>
            <w:r w:rsidRPr="00D50E43">
              <w:rPr>
                <w:b/>
                <w:bCs/>
                <w:szCs w:val="20"/>
                <w:lang w:val="en-US"/>
              </w:rPr>
              <w:t>5.1. for lecture delivery</w:t>
            </w:r>
          </w:p>
        </w:tc>
        <w:tc>
          <w:tcPr>
            <w:tcW w:w="5155" w:type="dxa"/>
            <w:shd w:val="clear" w:color="auto" w:fill="auto"/>
          </w:tcPr>
          <w:p w:rsidR="00C75B33" w:rsidRPr="00D50E43" w:rsidRDefault="00C75B33" w:rsidP="00C75B33">
            <w:pPr>
              <w:spacing w:line="240" w:lineRule="auto"/>
              <w:rPr>
                <w:szCs w:val="20"/>
                <w:lang w:val="en-US"/>
              </w:rPr>
            </w:pPr>
            <w:r w:rsidRPr="00D50E43">
              <w:rPr>
                <w:szCs w:val="20"/>
                <w:lang w:val="en-US"/>
              </w:rPr>
              <w:t>PC and video system</w:t>
            </w:r>
          </w:p>
        </w:tc>
      </w:tr>
      <w:tr w:rsidR="00C75B33" w:rsidRPr="00D50E43" w:rsidTr="00C75B33">
        <w:tc>
          <w:tcPr>
            <w:tcW w:w="5154" w:type="dxa"/>
            <w:shd w:val="clear" w:color="auto" w:fill="auto"/>
          </w:tcPr>
          <w:p w:rsidR="00C75B33" w:rsidRPr="00D50E43" w:rsidRDefault="00C75B33" w:rsidP="00C75B33">
            <w:pPr>
              <w:spacing w:line="240" w:lineRule="auto"/>
              <w:rPr>
                <w:b/>
                <w:bCs/>
                <w:szCs w:val="20"/>
                <w:lang w:val="en-US"/>
              </w:rPr>
            </w:pPr>
            <w:r w:rsidRPr="00D50E43">
              <w:rPr>
                <w:b/>
                <w:bCs/>
                <w:szCs w:val="20"/>
                <w:lang w:val="en-US"/>
              </w:rPr>
              <w:t>5.2. for seminar / laboratory delivery</w:t>
            </w:r>
          </w:p>
        </w:tc>
        <w:tc>
          <w:tcPr>
            <w:tcW w:w="5155" w:type="dxa"/>
            <w:shd w:val="clear" w:color="auto" w:fill="auto"/>
          </w:tcPr>
          <w:p w:rsidR="00C75B33" w:rsidRPr="00D50E43" w:rsidRDefault="00C75B33" w:rsidP="00C75B33">
            <w:pPr>
              <w:spacing w:line="240" w:lineRule="auto"/>
              <w:rPr>
                <w:szCs w:val="20"/>
                <w:lang w:val="en-US"/>
              </w:rPr>
            </w:pPr>
            <w:r w:rsidRPr="00D50E43">
              <w:rPr>
                <w:szCs w:val="20"/>
                <w:lang w:val="en-US"/>
              </w:rPr>
              <w:t>Tabl</w:t>
            </w:r>
            <w:r w:rsidR="009A1546" w:rsidRPr="00D50E43">
              <w:rPr>
                <w:szCs w:val="20"/>
                <w:lang w:val="en-US"/>
              </w:rPr>
              <w:t>es and floor easy to be clean/di</w:t>
            </w:r>
            <w:r w:rsidRPr="00D50E43">
              <w:rPr>
                <w:szCs w:val="20"/>
                <w:lang w:val="en-US"/>
              </w:rPr>
              <w:t>s</w:t>
            </w:r>
            <w:r w:rsidR="009A1546" w:rsidRPr="00D50E43">
              <w:rPr>
                <w:szCs w:val="20"/>
                <w:lang w:val="en-US"/>
              </w:rPr>
              <w:t>infected; running water. Di</w:t>
            </w:r>
            <w:r w:rsidRPr="00D50E43">
              <w:rPr>
                <w:szCs w:val="20"/>
                <w:lang w:val="en-US"/>
              </w:rPr>
              <w:t>sinfectants, soap, hand dry paper.</w:t>
            </w:r>
          </w:p>
        </w:tc>
      </w:tr>
    </w:tbl>
    <w:p w:rsidR="00C75B33" w:rsidRPr="00B74E01" w:rsidRDefault="00C75B33" w:rsidP="00C75B33">
      <w:pPr>
        <w:spacing w:line="240" w:lineRule="auto"/>
        <w:rPr>
          <w:b/>
          <w:bCs/>
          <w:sz w:val="28"/>
          <w:szCs w:val="28"/>
          <w:lang w:val="en-US"/>
        </w:rPr>
      </w:pPr>
    </w:p>
    <w:p w:rsidR="00C75B33" w:rsidRPr="00B74E01" w:rsidRDefault="00C75B33" w:rsidP="00C75B33">
      <w:pPr>
        <w:numPr>
          <w:ilvl w:val="0"/>
          <w:numId w:val="4"/>
        </w:numPr>
        <w:spacing w:line="240" w:lineRule="auto"/>
        <w:contextualSpacing/>
        <w:rPr>
          <w:b/>
          <w:bCs/>
          <w:sz w:val="24"/>
          <w:szCs w:val="28"/>
          <w:lang w:val="en-US"/>
        </w:rPr>
      </w:pPr>
      <w:r w:rsidRPr="00B74E01">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6"/>
        <w:gridCol w:w="6694"/>
      </w:tblGrid>
      <w:tr w:rsidR="00C75B33" w:rsidRPr="00B74E01" w:rsidTr="00C75B33">
        <w:tc>
          <w:tcPr>
            <w:tcW w:w="3348" w:type="dxa"/>
            <w:shd w:val="clear" w:color="auto" w:fill="auto"/>
          </w:tcPr>
          <w:p w:rsidR="00C75B33" w:rsidRPr="00B74E01" w:rsidRDefault="00C75B33" w:rsidP="00C75B33">
            <w:pPr>
              <w:spacing w:line="240" w:lineRule="auto"/>
              <w:rPr>
                <w:b/>
                <w:bCs/>
                <w:lang w:val="en-US"/>
              </w:rPr>
            </w:pPr>
            <w:r w:rsidRPr="00B74E01">
              <w:rPr>
                <w:b/>
                <w:bCs/>
                <w:lang w:val="en-US"/>
              </w:rPr>
              <w:t>Professional Competences  (knowledge and skills)</w:t>
            </w:r>
          </w:p>
        </w:tc>
        <w:tc>
          <w:tcPr>
            <w:tcW w:w="6961" w:type="dxa"/>
            <w:shd w:val="clear" w:color="auto" w:fill="auto"/>
          </w:tcPr>
          <w:p w:rsidR="00C75B33" w:rsidRPr="00B74E01" w:rsidRDefault="00C75B33" w:rsidP="00C75B33">
            <w:pPr>
              <w:numPr>
                <w:ilvl w:val="0"/>
                <w:numId w:val="5"/>
              </w:numPr>
              <w:spacing w:line="240" w:lineRule="auto"/>
              <w:rPr>
                <w:b/>
                <w:bCs/>
                <w:sz w:val="22"/>
                <w:lang w:val="en-US"/>
              </w:rPr>
            </w:pPr>
            <w:r w:rsidRPr="00B74E01">
              <w:rPr>
                <w:lang w:val="en-US"/>
              </w:rPr>
              <w:t xml:space="preserve">avoiding microbial contamination according with different risk condition in medical and surgical practice;  </w:t>
            </w:r>
          </w:p>
          <w:p w:rsidR="00C75B33" w:rsidRPr="00B74E01" w:rsidRDefault="00C75B33" w:rsidP="00C75B33">
            <w:pPr>
              <w:numPr>
                <w:ilvl w:val="0"/>
                <w:numId w:val="5"/>
              </w:numPr>
              <w:spacing w:line="240" w:lineRule="auto"/>
              <w:rPr>
                <w:b/>
                <w:bCs/>
                <w:sz w:val="22"/>
                <w:lang w:val="en-US"/>
              </w:rPr>
            </w:pPr>
            <w:r w:rsidRPr="00B74E01">
              <w:rPr>
                <w:lang w:val="en-US"/>
              </w:rPr>
              <w:t xml:space="preserve">sampling, transporting and preservation of the pathologic products for microbiological examination;  </w:t>
            </w:r>
          </w:p>
          <w:p w:rsidR="00C75B33" w:rsidRPr="00B74E01" w:rsidRDefault="00C75B33" w:rsidP="00C75B33">
            <w:pPr>
              <w:numPr>
                <w:ilvl w:val="0"/>
                <w:numId w:val="5"/>
              </w:numPr>
              <w:spacing w:line="240" w:lineRule="auto"/>
              <w:rPr>
                <w:b/>
                <w:bCs/>
                <w:sz w:val="22"/>
                <w:lang w:val="en-US"/>
              </w:rPr>
            </w:pPr>
            <w:r w:rsidRPr="00B74E01">
              <w:rPr>
                <w:lang w:val="en-US"/>
              </w:rPr>
              <w:t xml:space="preserve">smear preparation for bacteriological examination; </w:t>
            </w:r>
          </w:p>
          <w:p w:rsidR="00C75B33" w:rsidRPr="00B74E01" w:rsidRDefault="00C75B33" w:rsidP="00C75B33">
            <w:pPr>
              <w:numPr>
                <w:ilvl w:val="0"/>
                <w:numId w:val="5"/>
              </w:numPr>
              <w:spacing w:line="240" w:lineRule="auto"/>
              <w:rPr>
                <w:b/>
                <w:bCs/>
                <w:sz w:val="22"/>
                <w:lang w:val="en-US"/>
              </w:rPr>
            </w:pPr>
            <w:r w:rsidRPr="00B74E01">
              <w:rPr>
                <w:lang w:val="en-US"/>
              </w:rPr>
              <w:t xml:space="preserve">Gram and </w:t>
            </w:r>
            <w:proofErr w:type="spellStart"/>
            <w:r w:rsidRPr="00B74E01">
              <w:rPr>
                <w:lang w:val="en-US"/>
              </w:rPr>
              <w:t>Ziehl-Neelsen</w:t>
            </w:r>
            <w:proofErr w:type="spellEnd"/>
            <w:r w:rsidRPr="00B74E01">
              <w:rPr>
                <w:lang w:val="en-US"/>
              </w:rPr>
              <w:t xml:space="preserve"> stains;     </w:t>
            </w:r>
          </w:p>
          <w:p w:rsidR="00C75B33" w:rsidRPr="00B74E01" w:rsidRDefault="00C75B33" w:rsidP="00C75B33">
            <w:pPr>
              <w:numPr>
                <w:ilvl w:val="0"/>
                <w:numId w:val="5"/>
              </w:numPr>
              <w:spacing w:line="240" w:lineRule="auto"/>
              <w:rPr>
                <w:b/>
                <w:bCs/>
                <w:sz w:val="22"/>
                <w:lang w:val="en-US"/>
              </w:rPr>
            </w:pPr>
            <w:r w:rsidRPr="00B74E01">
              <w:rPr>
                <w:lang w:val="en-US"/>
              </w:rPr>
              <w:t xml:space="preserve">preliminary identification of the microorganisms involved in human pathology;  </w:t>
            </w:r>
          </w:p>
          <w:p w:rsidR="00C75B33" w:rsidRPr="00B74E01" w:rsidRDefault="00C75B33" w:rsidP="00C75B33">
            <w:pPr>
              <w:numPr>
                <w:ilvl w:val="0"/>
                <w:numId w:val="5"/>
              </w:numPr>
              <w:spacing w:line="240" w:lineRule="auto"/>
              <w:rPr>
                <w:b/>
                <w:bCs/>
                <w:sz w:val="22"/>
                <w:lang w:val="en-US"/>
              </w:rPr>
            </w:pPr>
            <w:r w:rsidRPr="00B74E01">
              <w:rPr>
                <w:lang w:val="en-US"/>
              </w:rPr>
              <w:t xml:space="preserve">smear for parasites examination; </w:t>
            </w:r>
          </w:p>
          <w:p w:rsidR="00C75B33" w:rsidRPr="00B74E01" w:rsidRDefault="00C75B33" w:rsidP="00C75B33">
            <w:pPr>
              <w:numPr>
                <w:ilvl w:val="0"/>
                <w:numId w:val="5"/>
              </w:numPr>
              <w:spacing w:line="240" w:lineRule="auto"/>
              <w:rPr>
                <w:b/>
                <w:bCs/>
                <w:sz w:val="22"/>
                <w:lang w:val="en-US"/>
              </w:rPr>
            </w:pPr>
            <w:r w:rsidRPr="00B74E01">
              <w:rPr>
                <w:lang w:val="en-US"/>
              </w:rPr>
              <w:t xml:space="preserve">preparation and interpretation of one smear in thick drop;  </w:t>
            </w:r>
          </w:p>
          <w:p w:rsidR="00C75B33" w:rsidRPr="00B74E01" w:rsidRDefault="00C75B33" w:rsidP="00C75B33">
            <w:pPr>
              <w:numPr>
                <w:ilvl w:val="0"/>
                <w:numId w:val="6"/>
              </w:numPr>
              <w:spacing w:line="240" w:lineRule="auto"/>
              <w:rPr>
                <w:b/>
                <w:bCs/>
                <w:sz w:val="22"/>
                <w:lang w:val="en-US"/>
              </w:rPr>
            </w:pPr>
            <w:r w:rsidRPr="00B74E01">
              <w:rPr>
                <w:lang w:val="en-US"/>
              </w:rPr>
              <w:t xml:space="preserve">interpretation of microbiological analysis bulletin (for direct and  </w:t>
            </w:r>
            <w:proofErr w:type="spellStart"/>
            <w:r w:rsidRPr="00B74E01">
              <w:rPr>
                <w:lang w:val="en-US"/>
              </w:rPr>
              <w:t>sero</w:t>
            </w:r>
            <w:proofErr w:type="spellEnd"/>
            <w:r w:rsidRPr="00B74E01">
              <w:rPr>
                <w:lang w:val="en-US"/>
              </w:rPr>
              <w:t>-immunological results including  interpretation of susceptibility tests results);</w:t>
            </w:r>
          </w:p>
          <w:p w:rsidR="00C75B33" w:rsidRPr="00B74E01" w:rsidRDefault="00C75B33" w:rsidP="00C75B33">
            <w:pPr>
              <w:numPr>
                <w:ilvl w:val="0"/>
                <w:numId w:val="5"/>
              </w:numPr>
              <w:spacing w:line="240" w:lineRule="auto"/>
              <w:rPr>
                <w:b/>
                <w:bCs/>
                <w:sz w:val="22"/>
                <w:lang w:val="en-US"/>
              </w:rPr>
            </w:pPr>
            <w:r w:rsidRPr="00B74E01">
              <w:rPr>
                <w:lang w:val="en-US"/>
              </w:rPr>
              <w:t xml:space="preserve">correct interpretation of the significance of one isolate.  </w:t>
            </w:r>
          </w:p>
        </w:tc>
      </w:tr>
      <w:tr w:rsidR="00C75B33" w:rsidRPr="00B74E01" w:rsidTr="00C75B33">
        <w:tc>
          <w:tcPr>
            <w:tcW w:w="3348" w:type="dxa"/>
            <w:shd w:val="clear" w:color="auto" w:fill="auto"/>
          </w:tcPr>
          <w:p w:rsidR="00C75B33" w:rsidRPr="00B74E01" w:rsidRDefault="00C75B33" w:rsidP="00C75B33">
            <w:pPr>
              <w:spacing w:line="240" w:lineRule="auto"/>
              <w:rPr>
                <w:b/>
                <w:bCs/>
                <w:lang w:val="en-US"/>
              </w:rPr>
            </w:pPr>
            <w:r w:rsidRPr="00B74E01">
              <w:rPr>
                <w:b/>
                <w:bCs/>
                <w:lang w:val="en-US"/>
              </w:rPr>
              <w:t>Transversal Competences  (roles, personal and professional development)</w:t>
            </w:r>
          </w:p>
        </w:tc>
        <w:tc>
          <w:tcPr>
            <w:tcW w:w="6961" w:type="dxa"/>
            <w:shd w:val="clear" w:color="auto" w:fill="auto"/>
          </w:tcPr>
          <w:p w:rsidR="00C75B33" w:rsidRPr="00B74E01" w:rsidRDefault="00C75B33" w:rsidP="00C75B33">
            <w:pPr>
              <w:numPr>
                <w:ilvl w:val="0"/>
                <w:numId w:val="6"/>
              </w:numPr>
              <w:spacing w:line="240" w:lineRule="auto"/>
              <w:rPr>
                <w:bCs/>
                <w:szCs w:val="20"/>
                <w:lang w:val="en-US"/>
              </w:rPr>
            </w:pPr>
            <w:r w:rsidRPr="00B74E01">
              <w:rPr>
                <w:szCs w:val="20"/>
                <w:lang w:val="en-US"/>
              </w:rPr>
              <w:t>exercise optimum professional responsibilities;</w:t>
            </w:r>
          </w:p>
          <w:p w:rsidR="00C75B33" w:rsidRPr="00B74E01" w:rsidRDefault="00C75B33" w:rsidP="00C75B33">
            <w:pPr>
              <w:numPr>
                <w:ilvl w:val="0"/>
                <w:numId w:val="6"/>
              </w:numPr>
              <w:spacing w:line="240" w:lineRule="auto"/>
              <w:rPr>
                <w:bCs/>
                <w:szCs w:val="20"/>
                <w:lang w:val="en-US"/>
              </w:rPr>
            </w:pPr>
            <w:r w:rsidRPr="00B74E01">
              <w:rPr>
                <w:bCs/>
                <w:szCs w:val="20"/>
                <w:lang w:val="en-US"/>
              </w:rPr>
              <w:t>oral and written communication skills;</w:t>
            </w:r>
          </w:p>
          <w:p w:rsidR="00C75B33" w:rsidRPr="00B74E01" w:rsidRDefault="00C75B33" w:rsidP="00C75B33">
            <w:pPr>
              <w:numPr>
                <w:ilvl w:val="0"/>
                <w:numId w:val="6"/>
              </w:numPr>
              <w:spacing w:line="240" w:lineRule="auto"/>
              <w:rPr>
                <w:bCs/>
                <w:szCs w:val="20"/>
                <w:lang w:val="en-US"/>
              </w:rPr>
            </w:pPr>
            <w:r w:rsidRPr="00B74E01">
              <w:rPr>
                <w:bCs/>
                <w:szCs w:val="20"/>
                <w:lang w:val="en-US"/>
              </w:rPr>
              <w:t>use of technology and information</w:t>
            </w:r>
          </w:p>
          <w:p w:rsidR="00C75B33" w:rsidRPr="00B74E01" w:rsidRDefault="00C75B33" w:rsidP="00C75B33">
            <w:pPr>
              <w:numPr>
                <w:ilvl w:val="0"/>
                <w:numId w:val="6"/>
              </w:numPr>
              <w:spacing w:line="240" w:lineRule="auto"/>
              <w:rPr>
                <w:bCs/>
                <w:sz w:val="22"/>
                <w:lang w:val="en-US"/>
              </w:rPr>
            </w:pPr>
            <w:r w:rsidRPr="00B74E01">
              <w:rPr>
                <w:bCs/>
                <w:szCs w:val="20"/>
                <w:lang w:val="en-US"/>
              </w:rPr>
              <w:t>awareness of the need for training.</w:t>
            </w:r>
          </w:p>
        </w:tc>
      </w:tr>
    </w:tbl>
    <w:p w:rsidR="00C75B33" w:rsidRPr="00B74E01" w:rsidRDefault="00C75B33" w:rsidP="00C75B33">
      <w:pPr>
        <w:spacing w:line="240" w:lineRule="auto"/>
        <w:rPr>
          <w:b/>
          <w:bCs/>
          <w:sz w:val="28"/>
          <w:szCs w:val="28"/>
          <w:lang w:val="en-US"/>
        </w:rPr>
      </w:pPr>
    </w:p>
    <w:p w:rsidR="00C75B33" w:rsidRPr="00B74E01" w:rsidRDefault="009A1546" w:rsidP="00C75B33">
      <w:pPr>
        <w:numPr>
          <w:ilvl w:val="0"/>
          <w:numId w:val="4"/>
        </w:numPr>
        <w:spacing w:line="240" w:lineRule="auto"/>
        <w:rPr>
          <w:b/>
          <w:bCs/>
          <w:sz w:val="24"/>
          <w:szCs w:val="28"/>
          <w:lang w:val="en-US"/>
        </w:rPr>
      </w:pPr>
      <w:r>
        <w:rPr>
          <w:b/>
          <w:bCs/>
          <w:sz w:val="24"/>
          <w:szCs w:val="28"/>
          <w:lang w:val="en-US"/>
        </w:rPr>
        <w:t>Obj</w:t>
      </w:r>
      <w:r w:rsidR="00C75B33" w:rsidRPr="00B74E01">
        <w:rPr>
          <w:b/>
          <w:bCs/>
          <w:sz w:val="24"/>
          <w:szCs w:val="28"/>
          <w:lang w:val="en-US"/>
        </w:rPr>
        <w:t xml:space="preserve">ectives of the Discipline (related to the acquired competences) </w:t>
      </w:r>
    </w:p>
    <w:p w:rsidR="00C75B33" w:rsidRPr="00B74E01" w:rsidRDefault="00C75B33" w:rsidP="00C75B33">
      <w:pPr>
        <w:spacing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2"/>
        <w:gridCol w:w="6608"/>
      </w:tblGrid>
      <w:tr w:rsidR="00C75B33" w:rsidRPr="00B74E01" w:rsidTr="00C75B33">
        <w:tc>
          <w:tcPr>
            <w:tcW w:w="3438" w:type="dxa"/>
            <w:shd w:val="clear" w:color="auto" w:fill="auto"/>
          </w:tcPr>
          <w:p w:rsidR="00C75B33" w:rsidRPr="00B74E01" w:rsidRDefault="00C75B33" w:rsidP="00C75B33">
            <w:pPr>
              <w:spacing w:line="240" w:lineRule="auto"/>
              <w:rPr>
                <w:b/>
                <w:bCs/>
                <w:lang w:val="en-US"/>
              </w:rPr>
            </w:pPr>
            <w:r w:rsidRPr="00B74E01">
              <w:rPr>
                <w:b/>
                <w:bCs/>
                <w:lang w:val="en-US"/>
              </w:rPr>
              <w:t>7.1. General Objective</w:t>
            </w:r>
          </w:p>
        </w:tc>
        <w:tc>
          <w:tcPr>
            <w:tcW w:w="6871" w:type="dxa"/>
            <w:shd w:val="clear" w:color="auto" w:fill="auto"/>
          </w:tcPr>
          <w:p w:rsidR="00C75B33" w:rsidRPr="00B74E01" w:rsidRDefault="00C75B33" w:rsidP="00C75B33">
            <w:pPr>
              <w:spacing w:line="240" w:lineRule="auto"/>
              <w:rPr>
                <w:sz w:val="22"/>
                <w:lang w:val="en-US"/>
              </w:rPr>
            </w:pPr>
            <w:r w:rsidRPr="00B74E01">
              <w:rPr>
                <w:lang w:val="en-US"/>
              </w:rPr>
              <w:t>The main instructional objective of Medical Microbiology is to teach the future medical doctor to see the microorganisms with „the eyes of the mind” and to think microbiologically, in clinical land and epidemiological context.</w:t>
            </w:r>
          </w:p>
        </w:tc>
      </w:tr>
      <w:tr w:rsidR="00C75B33" w:rsidRPr="00B74E01" w:rsidTr="00C75B33">
        <w:tc>
          <w:tcPr>
            <w:tcW w:w="3438" w:type="dxa"/>
            <w:shd w:val="clear" w:color="auto" w:fill="auto"/>
          </w:tcPr>
          <w:p w:rsidR="00C75B33" w:rsidRPr="00B74E01" w:rsidRDefault="00C75B33" w:rsidP="00C75B33">
            <w:pPr>
              <w:spacing w:line="240" w:lineRule="auto"/>
              <w:rPr>
                <w:b/>
                <w:bCs/>
                <w:lang w:val="en-US"/>
              </w:rPr>
            </w:pPr>
            <w:r w:rsidRPr="00B74E01">
              <w:rPr>
                <w:b/>
                <w:bCs/>
                <w:lang w:val="en-US"/>
              </w:rPr>
              <w:t xml:space="preserve">7.2. Specific Objectives </w:t>
            </w:r>
          </w:p>
        </w:tc>
        <w:tc>
          <w:tcPr>
            <w:tcW w:w="6871" w:type="dxa"/>
            <w:shd w:val="clear" w:color="auto" w:fill="auto"/>
          </w:tcPr>
          <w:p w:rsidR="00C75B33" w:rsidRPr="00B74E01" w:rsidRDefault="00C75B33" w:rsidP="00C75B33">
            <w:pPr>
              <w:spacing w:line="240" w:lineRule="auto"/>
              <w:rPr>
                <w:lang w:val="en-US"/>
              </w:rPr>
            </w:pPr>
            <w:r w:rsidRPr="00B74E01">
              <w:rPr>
                <w:lang w:val="en-US"/>
              </w:rPr>
              <w:t>-A. To be aware of the presence and the type of microorganisms on and in human body (both healthy and sick individuals) as well as in the environment.</w:t>
            </w:r>
          </w:p>
          <w:p w:rsidR="00C75B33" w:rsidRPr="00B74E01" w:rsidRDefault="00C75B33" w:rsidP="00C75B33">
            <w:pPr>
              <w:spacing w:line="240" w:lineRule="auto"/>
              <w:rPr>
                <w:lang w:val="en-US"/>
              </w:rPr>
            </w:pPr>
            <w:r w:rsidRPr="00B74E01">
              <w:rPr>
                <w:lang w:val="en-US"/>
              </w:rPr>
              <w:t>-B. To be aware of the spread of microorganisms and the consequences of contamination.</w:t>
            </w:r>
          </w:p>
          <w:p w:rsidR="00C75B33" w:rsidRPr="00B74E01" w:rsidRDefault="00C75B33" w:rsidP="00C75B33">
            <w:pPr>
              <w:spacing w:line="240" w:lineRule="auto"/>
              <w:rPr>
                <w:lang w:val="en-US"/>
              </w:rPr>
            </w:pPr>
            <w:r w:rsidRPr="00B74E01">
              <w:rPr>
                <w:lang w:val="en-US"/>
              </w:rPr>
              <w:t>-C. To be aware of contaminations risk in medical settings.</w:t>
            </w:r>
          </w:p>
          <w:p w:rsidR="00C75B33" w:rsidRPr="00B74E01" w:rsidRDefault="00C75B33" w:rsidP="00C75B33">
            <w:pPr>
              <w:spacing w:line="240" w:lineRule="auto"/>
              <w:rPr>
                <w:sz w:val="22"/>
                <w:lang w:val="en-US"/>
              </w:rPr>
            </w:pPr>
            <w:r w:rsidRPr="00B74E01">
              <w:rPr>
                <w:lang w:val="en-US"/>
              </w:rPr>
              <w:t>-D. To understand the role of microorganisms regarding health and disease condition.</w:t>
            </w:r>
          </w:p>
        </w:tc>
      </w:tr>
    </w:tbl>
    <w:p w:rsidR="00C75B33" w:rsidRDefault="00C75B33" w:rsidP="00C75B33">
      <w:pPr>
        <w:spacing w:line="240" w:lineRule="auto"/>
        <w:rPr>
          <w:lang w:val="en-US"/>
        </w:rPr>
      </w:pPr>
    </w:p>
    <w:p w:rsidR="009A1546" w:rsidRPr="00B74E01" w:rsidRDefault="009A1546" w:rsidP="00C75B33">
      <w:pPr>
        <w:spacing w:line="240" w:lineRule="auto"/>
        <w:rPr>
          <w:lang w:val="en-US"/>
        </w:rPr>
      </w:pPr>
    </w:p>
    <w:p w:rsidR="00C75B33" w:rsidRPr="00B74E01" w:rsidRDefault="00C75B33" w:rsidP="00C75B33">
      <w:pPr>
        <w:numPr>
          <w:ilvl w:val="0"/>
          <w:numId w:val="4"/>
        </w:numPr>
        <w:spacing w:line="240" w:lineRule="auto"/>
        <w:rPr>
          <w:b/>
          <w:bCs/>
          <w:sz w:val="28"/>
          <w:szCs w:val="28"/>
          <w:lang w:val="en-US"/>
        </w:rPr>
      </w:pPr>
      <w:r w:rsidRPr="00B74E01">
        <w:rPr>
          <w:b/>
          <w:bCs/>
          <w:sz w:val="28"/>
          <w:szCs w:val="28"/>
          <w:lang w:val="en-US"/>
        </w:rPr>
        <w:t>Content</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88"/>
        <w:gridCol w:w="270"/>
        <w:gridCol w:w="1564"/>
        <w:gridCol w:w="987"/>
      </w:tblGrid>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6.1. Courses</w:t>
            </w:r>
          </w:p>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General Microbiology (6 courses)</w:t>
            </w:r>
          </w:p>
        </w:tc>
        <w:tc>
          <w:tcPr>
            <w:tcW w:w="1834" w:type="dxa"/>
            <w:gridSpan w:val="2"/>
            <w:shd w:val="clear" w:color="auto" w:fill="auto"/>
          </w:tcPr>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Teaching method</w:t>
            </w:r>
          </w:p>
        </w:tc>
        <w:tc>
          <w:tcPr>
            <w:tcW w:w="987" w:type="dxa"/>
            <w:shd w:val="clear" w:color="auto" w:fill="auto"/>
          </w:tcPr>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Observation</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1. The history of Microbiology. The world of microorganisms. The functional anatomy of bacteria. The biological, taxonomic and Pathogenetic significance of bacterial structures.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 PPT presentation</w:t>
            </w:r>
          </w:p>
        </w:tc>
        <w:tc>
          <w:tcPr>
            <w:tcW w:w="987" w:type="dxa"/>
            <w:shd w:val="clear" w:color="auto" w:fill="auto"/>
          </w:tcPr>
          <w:p w:rsidR="00C75B33" w:rsidRPr="00B74E01" w:rsidRDefault="00570098" w:rsidP="00C75B33">
            <w:pPr>
              <w:spacing w:line="240" w:lineRule="auto"/>
              <w:jc w:val="center"/>
              <w:rPr>
                <w:rFonts w:asciiTheme="majorHAnsi" w:hAnsiTheme="majorHAnsi"/>
                <w:szCs w:val="20"/>
                <w:lang w:val="en-US"/>
              </w:rPr>
            </w:pPr>
            <w:r w:rsidRPr="00B74E01">
              <w:rPr>
                <w:rFonts w:asciiTheme="majorHAnsi" w:hAnsiTheme="majorHAnsi"/>
                <w:szCs w:val="20"/>
                <w:lang w:val="en-US"/>
              </w:rPr>
              <w:t>4</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2. Viruses: structure, replication, the virus – host relationship, viral taxonomy, bacteriophages. Classification of parasites and of fungi.</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3. Nutrition, bacterial growth and cultivation.  Microbial genetics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4. Relationship between the microorganisms and human host. Indigenous microbiota.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1</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5. The pathogenicity of microorganisms and anti- infectious defense. Infection.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6. The microbiological bases of infection prophylaxis. The microbiological bases of infection therapy (viral, fungal, parasitic)</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b/>
                <w:szCs w:val="20"/>
                <w:lang w:val="en-US"/>
              </w:rPr>
            </w:pPr>
            <w:r w:rsidRPr="00B74E01">
              <w:rPr>
                <w:rFonts w:asciiTheme="majorHAnsi" w:hAnsiTheme="majorHAnsi"/>
                <w:b/>
                <w:szCs w:val="20"/>
                <w:lang w:val="en-US"/>
              </w:rPr>
              <w:t xml:space="preserve">Virology (5 courses) </w:t>
            </w:r>
            <w:r w:rsidRPr="00B74E01">
              <w:rPr>
                <w:rFonts w:asciiTheme="majorHAnsi" w:hAnsiTheme="majorHAnsi"/>
                <w:szCs w:val="20"/>
                <w:lang w:val="en-US"/>
              </w:rPr>
              <w:t xml:space="preserve">(1 hour at the introductive course, week 3)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r>
      <w:tr w:rsidR="00C75B33" w:rsidRPr="00B74E01" w:rsidTr="00C75B33">
        <w:trPr>
          <w:trHeight w:val="282"/>
        </w:trPr>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1. Orthomyxoviruses, paramyxoviruses, coronaviruses, adenoviruses.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2. Hepatitis viruses. Herpesviruses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3. Retroviruses. Human Papillomaviruses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4. Arboviruses. </w:t>
            </w:r>
            <w:proofErr w:type="spellStart"/>
            <w:r w:rsidRPr="00B74E01">
              <w:rPr>
                <w:rFonts w:asciiTheme="majorHAnsi" w:hAnsiTheme="majorHAnsi"/>
                <w:szCs w:val="20"/>
                <w:lang w:val="en-US"/>
              </w:rPr>
              <w:t>Roboviruses</w:t>
            </w:r>
            <w:proofErr w:type="spellEnd"/>
            <w:r w:rsidRPr="00B74E01">
              <w:rPr>
                <w:rFonts w:asciiTheme="majorHAnsi" w:hAnsiTheme="majorHAnsi"/>
                <w:szCs w:val="20"/>
                <w:lang w:val="en-US"/>
              </w:rPr>
              <w:t>, Rubella virus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5. Picornaviruses. Rabies virus. Rotaviruses.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szCs w:val="20"/>
                <w:highlight w:val="yellow"/>
                <w:lang w:val="en-US"/>
              </w:rPr>
            </w:pPr>
          </w:p>
        </w:tc>
        <w:tc>
          <w:tcPr>
            <w:tcW w:w="1834" w:type="dxa"/>
            <w:gridSpan w:val="2"/>
            <w:shd w:val="clear" w:color="auto" w:fill="auto"/>
          </w:tcPr>
          <w:p w:rsidR="00C75B33" w:rsidRPr="00B74E01" w:rsidRDefault="00C75B33" w:rsidP="00C75B33">
            <w:pPr>
              <w:spacing w:line="240" w:lineRule="auto"/>
              <w:rPr>
                <w:rFonts w:asciiTheme="majorHAnsi" w:hAnsiTheme="majorHAnsi"/>
                <w:szCs w:val="20"/>
                <w:highlight w:val="yellow"/>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highlight w:val="yellow"/>
                <w:lang w:val="en-US"/>
              </w:rPr>
            </w:pPr>
          </w:p>
        </w:tc>
      </w:tr>
      <w:tr w:rsidR="00C75B33" w:rsidRPr="00B74E01" w:rsidTr="00C75B33">
        <w:tc>
          <w:tcPr>
            <w:tcW w:w="7488" w:type="dxa"/>
            <w:shd w:val="clear" w:color="auto" w:fill="auto"/>
          </w:tcPr>
          <w:p w:rsidR="00C75B33" w:rsidRPr="00B74E01" w:rsidRDefault="00C75B33" w:rsidP="00C75B33">
            <w:pPr>
              <w:spacing w:line="240" w:lineRule="auto"/>
              <w:rPr>
                <w:rFonts w:asciiTheme="majorHAnsi" w:hAnsiTheme="majorHAnsi"/>
                <w:b/>
                <w:szCs w:val="20"/>
                <w:lang w:val="en-US"/>
              </w:rPr>
            </w:pPr>
            <w:r w:rsidRPr="00B74E01">
              <w:rPr>
                <w:rFonts w:asciiTheme="majorHAnsi" w:hAnsiTheme="majorHAnsi"/>
                <w:b/>
                <w:szCs w:val="20"/>
                <w:lang w:val="en-US"/>
              </w:rPr>
              <w:t xml:space="preserve">Medical parasitology and mycology (3 courses) </w:t>
            </w:r>
            <w:r w:rsidRPr="00B74E01">
              <w:rPr>
                <w:rFonts w:asciiTheme="majorHAnsi" w:hAnsiTheme="majorHAnsi"/>
                <w:szCs w:val="20"/>
                <w:lang w:val="en-US"/>
              </w:rPr>
              <w:t xml:space="preserve">(1 hour at the introductive lecture, week 3)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r>
      <w:tr w:rsidR="00C75B33" w:rsidRPr="00B74E01" w:rsidTr="00C75B33">
        <w:tc>
          <w:tcPr>
            <w:tcW w:w="7488" w:type="dxa"/>
            <w:shd w:val="clear" w:color="auto" w:fill="auto"/>
          </w:tcPr>
          <w:p w:rsidR="00C75B33" w:rsidRPr="00B74E01" w:rsidRDefault="00C75B33" w:rsidP="00C75B33">
            <w:pPr>
              <w:spacing w:line="240" w:lineRule="auto"/>
              <w:contextualSpacing/>
              <w:jc w:val="both"/>
              <w:rPr>
                <w:rFonts w:asciiTheme="majorHAnsi" w:hAnsiTheme="majorHAnsi"/>
                <w:szCs w:val="20"/>
                <w:lang w:val="en-US"/>
              </w:rPr>
            </w:pPr>
            <w:r w:rsidRPr="00B74E01">
              <w:rPr>
                <w:rFonts w:asciiTheme="majorHAnsi" w:hAnsiTheme="majorHAnsi"/>
                <w:szCs w:val="20"/>
                <w:lang w:val="en-US"/>
              </w:rPr>
              <w:t>1. Protozoan</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rPr>
          <w:trHeight w:val="300"/>
        </w:trPr>
        <w:tc>
          <w:tcPr>
            <w:tcW w:w="7488" w:type="dxa"/>
            <w:shd w:val="clear" w:color="auto" w:fill="auto"/>
          </w:tcPr>
          <w:p w:rsidR="00C75B33" w:rsidRPr="00B74E01" w:rsidRDefault="00C75B33" w:rsidP="00C75B33">
            <w:pPr>
              <w:rPr>
                <w:rFonts w:asciiTheme="majorHAnsi" w:hAnsiTheme="majorHAnsi"/>
                <w:szCs w:val="20"/>
                <w:lang w:val="en-US"/>
              </w:rPr>
            </w:pPr>
            <w:r w:rsidRPr="00B74E01">
              <w:rPr>
                <w:rFonts w:asciiTheme="majorHAnsi" w:hAnsiTheme="majorHAnsi"/>
                <w:szCs w:val="20"/>
                <w:lang w:val="en-US"/>
              </w:rPr>
              <w:t>2. Helminthes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rPr>
          <w:trHeight w:val="282"/>
        </w:trPr>
        <w:tc>
          <w:tcPr>
            <w:tcW w:w="7488" w:type="dxa"/>
            <w:shd w:val="clear" w:color="auto" w:fill="auto"/>
          </w:tcPr>
          <w:p w:rsidR="00C75B33" w:rsidRPr="00B74E01" w:rsidRDefault="00C75B33" w:rsidP="00C75B33">
            <w:pPr>
              <w:rPr>
                <w:rFonts w:asciiTheme="majorHAnsi" w:hAnsiTheme="majorHAnsi"/>
                <w:szCs w:val="20"/>
                <w:lang w:val="en-US"/>
              </w:rPr>
            </w:pPr>
            <w:r w:rsidRPr="00B74E01">
              <w:rPr>
                <w:rFonts w:asciiTheme="majorHAnsi" w:hAnsiTheme="majorHAnsi"/>
                <w:szCs w:val="20"/>
                <w:lang w:val="en-US"/>
              </w:rPr>
              <w:t>3. Fungi (including </w:t>
            </w:r>
            <w:r w:rsidRPr="00B74E01">
              <w:rPr>
                <w:rFonts w:asciiTheme="majorHAnsi" w:hAnsiTheme="majorHAnsi"/>
                <w:i/>
                <w:iCs/>
                <w:szCs w:val="20"/>
                <w:lang w:val="en-US"/>
              </w:rPr>
              <w:t>Pneumocystis</w:t>
            </w:r>
            <w:r w:rsidRPr="00B74E01">
              <w:rPr>
                <w:rFonts w:asciiTheme="majorHAnsi" w:hAnsiTheme="majorHAnsi"/>
                <w:szCs w:val="20"/>
                <w:lang w:val="en-US"/>
              </w:rPr>
              <w:t>). Ectoparasites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B74E01" w:rsidRPr="00B74E01" w:rsidTr="00C75B33">
        <w:tc>
          <w:tcPr>
            <w:tcW w:w="7488" w:type="dxa"/>
            <w:shd w:val="clear" w:color="auto" w:fill="auto"/>
          </w:tcPr>
          <w:p w:rsidR="00C75B33" w:rsidRPr="00B74E01" w:rsidRDefault="00C75B33" w:rsidP="00C75B33">
            <w:pPr>
              <w:spacing w:line="240" w:lineRule="auto"/>
              <w:rPr>
                <w:rFonts w:asciiTheme="majorHAnsi" w:hAnsiTheme="majorHAnsi"/>
                <w:b/>
                <w:szCs w:val="20"/>
                <w:lang w:val="en-US"/>
              </w:rPr>
            </w:pPr>
            <w:r w:rsidRPr="00B74E01">
              <w:rPr>
                <w:rFonts w:asciiTheme="majorHAnsi" w:hAnsiTheme="majorHAnsi"/>
                <w:b/>
                <w:szCs w:val="20"/>
                <w:lang w:val="en-US"/>
              </w:rPr>
              <w:t xml:space="preserve">Sem II Special Bacteriology (15 courses)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r>
      <w:tr w:rsidR="00C75B33" w:rsidRPr="00B74E01" w:rsidTr="00C75B33">
        <w:trPr>
          <w:trHeight w:val="365"/>
        </w:trPr>
        <w:tc>
          <w:tcPr>
            <w:tcW w:w="7488" w:type="dxa"/>
            <w:shd w:val="clear" w:color="auto" w:fill="auto"/>
          </w:tcPr>
          <w:p w:rsidR="00C75B33" w:rsidRPr="00B74E01" w:rsidRDefault="00570098" w:rsidP="00570098">
            <w:pPr>
              <w:spacing w:line="240" w:lineRule="auto"/>
              <w:rPr>
                <w:rFonts w:asciiTheme="majorHAnsi" w:hAnsiTheme="majorHAnsi"/>
                <w:szCs w:val="20"/>
                <w:lang w:val="en-US"/>
              </w:rPr>
            </w:pPr>
            <w:r w:rsidRPr="00B74E01">
              <w:rPr>
                <w:rFonts w:asciiTheme="majorHAnsi" w:hAnsiTheme="majorHAnsi"/>
                <w:szCs w:val="20"/>
                <w:lang w:val="en-US"/>
              </w:rPr>
              <w:t>1.</w:t>
            </w:r>
            <w:r w:rsidR="00C75B33" w:rsidRPr="00B74E01">
              <w:rPr>
                <w:rFonts w:asciiTheme="majorHAnsi" w:hAnsiTheme="majorHAnsi"/>
                <w:szCs w:val="20"/>
                <w:lang w:val="en-US"/>
              </w:rPr>
              <w:t xml:space="preserve">Antibiotherapy in bacterial infections and resistance to antibiotics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570098">
            <w:pPr>
              <w:spacing w:line="240" w:lineRule="auto"/>
              <w:rPr>
                <w:rFonts w:asciiTheme="majorHAnsi" w:hAnsiTheme="majorHAnsi"/>
                <w:szCs w:val="20"/>
                <w:lang w:val="en-US"/>
              </w:rPr>
            </w:pPr>
            <w:r w:rsidRPr="00B74E01">
              <w:rPr>
                <w:rFonts w:asciiTheme="majorHAnsi" w:hAnsiTheme="majorHAnsi"/>
                <w:i/>
                <w:szCs w:val="20"/>
                <w:lang w:val="en-US"/>
              </w:rPr>
              <w:t>2.</w:t>
            </w:r>
            <w:r w:rsidR="00C75B33" w:rsidRPr="00B74E01">
              <w:rPr>
                <w:rFonts w:asciiTheme="majorHAnsi" w:hAnsiTheme="majorHAnsi"/>
                <w:i/>
                <w:szCs w:val="20"/>
                <w:lang w:val="en-US"/>
              </w:rPr>
              <w:t xml:space="preserve">Staphylococcus </w:t>
            </w:r>
            <w:r w:rsidR="00C75B33" w:rsidRPr="00B74E01">
              <w:rPr>
                <w:rFonts w:asciiTheme="majorHAnsi" w:hAnsiTheme="majorHAnsi"/>
                <w:szCs w:val="20"/>
                <w:lang w:val="en-US"/>
              </w:rPr>
              <w:t>Genus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i/>
                <w:szCs w:val="20"/>
                <w:lang w:val="en-US"/>
              </w:rPr>
              <w:t>3.</w:t>
            </w:r>
            <w:r w:rsidR="00C75B33" w:rsidRPr="00B74E01">
              <w:rPr>
                <w:rFonts w:asciiTheme="majorHAnsi" w:hAnsiTheme="majorHAnsi"/>
                <w:i/>
                <w:szCs w:val="20"/>
                <w:lang w:val="en-US"/>
              </w:rPr>
              <w:t>Streptococcus</w:t>
            </w:r>
            <w:r w:rsidR="00C75B33" w:rsidRPr="00B74E01">
              <w:rPr>
                <w:rFonts w:asciiTheme="majorHAnsi" w:hAnsiTheme="majorHAnsi"/>
                <w:szCs w:val="20"/>
                <w:lang w:val="en-US"/>
              </w:rPr>
              <w:t xml:space="preserve"> and </w:t>
            </w:r>
            <w:r w:rsidR="00C75B33" w:rsidRPr="00B74E01">
              <w:rPr>
                <w:rFonts w:asciiTheme="majorHAnsi" w:hAnsiTheme="majorHAnsi"/>
                <w:i/>
                <w:szCs w:val="20"/>
                <w:lang w:val="en-US"/>
              </w:rPr>
              <w:t xml:space="preserve">Enterococcus </w:t>
            </w:r>
            <w:r w:rsidR="00C75B33" w:rsidRPr="00B74E01">
              <w:rPr>
                <w:rFonts w:asciiTheme="majorHAnsi" w:hAnsiTheme="majorHAnsi"/>
                <w:szCs w:val="20"/>
                <w:lang w:val="en-US"/>
              </w:rPr>
              <w:t>Genus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i/>
                <w:szCs w:val="20"/>
                <w:lang w:val="en-US"/>
              </w:rPr>
              <w:t>4.</w:t>
            </w:r>
            <w:r w:rsidR="00C75B33" w:rsidRPr="00B74E01">
              <w:rPr>
                <w:rFonts w:asciiTheme="majorHAnsi" w:hAnsiTheme="majorHAnsi"/>
                <w:i/>
                <w:szCs w:val="20"/>
                <w:lang w:val="en-US"/>
              </w:rPr>
              <w:t>Neisseria</w:t>
            </w:r>
            <w:r w:rsidR="00C75B33" w:rsidRPr="00B74E01">
              <w:rPr>
                <w:rFonts w:asciiTheme="majorHAnsi" w:hAnsiTheme="majorHAnsi"/>
                <w:szCs w:val="20"/>
                <w:lang w:val="en-US"/>
              </w:rPr>
              <w:t xml:space="preserve"> and </w:t>
            </w:r>
            <w:r w:rsidR="00C75B33" w:rsidRPr="00B74E01">
              <w:rPr>
                <w:rFonts w:asciiTheme="majorHAnsi" w:hAnsiTheme="majorHAnsi"/>
                <w:i/>
                <w:szCs w:val="20"/>
                <w:lang w:val="en-US"/>
              </w:rPr>
              <w:t xml:space="preserve">Moraxella </w:t>
            </w:r>
            <w:r w:rsidR="00C75B33" w:rsidRPr="00B74E01">
              <w:rPr>
                <w:rFonts w:asciiTheme="majorHAnsi" w:hAnsiTheme="majorHAnsi"/>
                <w:szCs w:val="20"/>
                <w:lang w:val="en-US"/>
              </w:rPr>
              <w:t>Genus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szCs w:val="20"/>
                <w:lang w:val="en-US"/>
              </w:rPr>
              <w:t>5.</w:t>
            </w:r>
            <w:r w:rsidR="00C75B33" w:rsidRPr="00B74E01">
              <w:rPr>
                <w:rFonts w:asciiTheme="majorHAnsi" w:hAnsiTheme="majorHAnsi"/>
                <w:szCs w:val="20"/>
                <w:lang w:val="en-US"/>
              </w:rPr>
              <w:t xml:space="preserve">Gram negative coco – bacilli:  </w:t>
            </w:r>
            <w:proofErr w:type="spellStart"/>
            <w:r w:rsidR="00C75B33" w:rsidRPr="00B74E01">
              <w:rPr>
                <w:rFonts w:asciiTheme="majorHAnsi" w:hAnsiTheme="majorHAnsi"/>
                <w:i/>
                <w:szCs w:val="20"/>
                <w:lang w:val="en-US"/>
              </w:rPr>
              <w:t>Haemophilus</w:t>
            </w:r>
            <w:proofErr w:type="spellEnd"/>
            <w:r w:rsidR="00C75B33" w:rsidRPr="00B74E01">
              <w:rPr>
                <w:rFonts w:asciiTheme="majorHAnsi" w:hAnsiTheme="majorHAnsi"/>
                <w:szCs w:val="20"/>
                <w:lang w:val="en-US"/>
              </w:rPr>
              <w:t xml:space="preserve"> genus, HACEK groups, </w:t>
            </w:r>
            <w:proofErr w:type="spellStart"/>
            <w:r w:rsidR="00C75B33" w:rsidRPr="00B74E01">
              <w:rPr>
                <w:rFonts w:asciiTheme="majorHAnsi" w:hAnsiTheme="majorHAnsi"/>
                <w:i/>
                <w:szCs w:val="20"/>
                <w:lang w:val="en-US"/>
              </w:rPr>
              <w:t>Bordetella</w:t>
            </w:r>
            <w:proofErr w:type="spellEnd"/>
            <w:r w:rsidR="00C75B33" w:rsidRPr="00B74E01">
              <w:rPr>
                <w:rFonts w:asciiTheme="majorHAnsi" w:hAnsiTheme="majorHAnsi"/>
                <w:i/>
                <w:szCs w:val="20"/>
                <w:lang w:val="en-US"/>
              </w:rPr>
              <w:t xml:space="preserve">, </w:t>
            </w:r>
            <w:proofErr w:type="spellStart"/>
            <w:r w:rsidR="00C75B33" w:rsidRPr="00B74E01">
              <w:rPr>
                <w:rFonts w:asciiTheme="majorHAnsi" w:hAnsiTheme="majorHAnsi"/>
                <w:i/>
                <w:szCs w:val="20"/>
                <w:lang w:val="en-US"/>
              </w:rPr>
              <w:t>Brucella</w:t>
            </w:r>
            <w:proofErr w:type="spellEnd"/>
            <w:r w:rsidR="00C75B33" w:rsidRPr="00B74E01">
              <w:rPr>
                <w:rFonts w:asciiTheme="majorHAnsi" w:hAnsiTheme="majorHAnsi"/>
                <w:i/>
                <w:szCs w:val="20"/>
                <w:lang w:val="en-US"/>
              </w:rPr>
              <w:t xml:space="preserve">, </w:t>
            </w:r>
            <w:proofErr w:type="spellStart"/>
            <w:r w:rsidR="00C75B33" w:rsidRPr="00B74E01">
              <w:rPr>
                <w:rFonts w:asciiTheme="majorHAnsi" w:hAnsiTheme="majorHAnsi"/>
                <w:i/>
                <w:szCs w:val="20"/>
                <w:lang w:val="en-US"/>
              </w:rPr>
              <w:t>Pasteurella</w:t>
            </w:r>
            <w:proofErr w:type="spellEnd"/>
            <w:r w:rsidR="00C75B33" w:rsidRPr="00B74E01">
              <w:rPr>
                <w:rFonts w:asciiTheme="majorHAnsi" w:hAnsiTheme="majorHAnsi"/>
                <w:i/>
                <w:szCs w:val="20"/>
                <w:lang w:val="en-US"/>
              </w:rPr>
              <w:t xml:space="preserve">, </w:t>
            </w:r>
            <w:proofErr w:type="spellStart"/>
            <w:r w:rsidR="00C75B33" w:rsidRPr="00B74E01">
              <w:rPr>
                <w:rFonts w:asciiTheme="majorHAnsi" w:hAnsiTheme="majorHAnsi"/>
                <w:i/>
                <w:szCs w:val="20"/>
                <w:lang w:val="en-US"/>
              </w:rPr>
              <w:t>Francisella</w:t>
            </w:r>
            <w:proofErr w:type="spellEnd"/>
            <w:r w:rsidR="00C75B33" w:rsidRPr="00B74E01">
              <w:rPr>
                <w:rFonts w:asciiTheme="majorHAnsi" w:hAnsiTheme="majorHAnsi"/>
                <w:szCs w:val="20"/>
                <w:lang w:val="en-US"/>
              </w:rPr>
              <w:t>,</w:t>
            </w:r>
            <w:r w:rsidR="00C75B33" w:rsidRPr="00B74E01">
              <w:rPr>
                <w:rFonts w:asciiTheme="majorHAnsi" w:hAnsiTheme="majorHAnsi"/>
                <w:i/>
                <w:szCs w:val="20"/>
                <w:lang w:val="en-US"/>
              </w:rPr>
              <w:t xml:space="preserve"> Legionella </w:t>
            </w:r>
            <w:r w:rsidR="00C75B33" w:rsidRPr="00B74E01">
              <w:rPr>
                <w:rFonts w:asciiTheme="majorHAnsi" w:hAnsiTheme="majorHAnsi"/>
                <w:szCs w:val="20"/>
                <w:lang w:val="en-US"/>
              </w:rPr>
              <w:t>genus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i/>
                <w:szCs w:val="20"/>
                <w:lang w:val="en-US"/>
              </w:rPr>
              <w:t>6.</w:t>
            </w:r>
            <w:r w:rsidR="00C75B33" w:rsidRPr="00B74E01">
              <w:rPr>
                <w:rFonts w:asciiTheme="majorHAnsi" w:hAnsiTheme="majorHAnsi"/>
                <w:i/>
                <w:szCs w:val="20"/>
                <w:lang w:val="en-US"/>
              </w:rPr>
              <w:t xml:space="preserve">Enterobacteriaceae </w:t>
            </w:r>
            <w:r w:rsidR="00C75B33" w:rsidRPr="00B74E01">
              <w:rPr>
                <w:rFonts w:asciiTheme="majorHAnsi" w:hAnsiTheme="majorHAnsi"/>
                <w:szCs w:val="20"/>
                <w:lang w:val="en-US"/>
              </w:rPr>
              <w:t>Family</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szCs w:val="20"/>
                <w:lang w:val="en-US"/>
              </w:rPr>
              <w:t>7.</w:t>
            </w:r>
            <w:r w:rsidR="00C75B33" w:rsidRPr="00B74E01">
              <w:rPr>
                <w:rFonts w:asciiTheme="majorHAnsi" w:hAnsiTheme="majorHAnsi"/>
                <w:szCs w:val="20"/>
                <w:lang w:val="en-US"/>
              </w:rPr>
              <w:t xml:space="preserve">Gram negative bacilli, curved shape: </w:t>
            </w:r>
            <w:r w:rsidR="00C75B33" w:rsidRPr="00B74E01">
              <w:rPr>
                <w:rFonts w:asciiTheme="majorHAnsi" w:hAnsiTheme="majorHAnsi"/>
                <w:i/>
                <w:szCs w:val="20"/>
                <w:lang w:val="en-US"/>
              </w:rPr>
              <w:t>Vibrio</w:t>
            </w:r>
            <w:r w:rsidR="00C75B33" w:rsidRPr="00B74E01">
              <w:rPr>
                <w:rFonts w:asciiTheme="majorHAnsi" w:hAnsiTheme="majorHAnsi"/>
                <w:szCs w:val="20"/>
                <w:lang w:val="en-US"/>
              </w:rPr>
              <w:t xml:space="preserve">, </w:t>
            </w:r>
            <w:r w:rsidR="00C75B33" w:rsidRPr="00B74E01">
              <w:rPr>
                <w:rFonts w:asciiTheme="majorHAnsi" w:hAnsiTheme="majorHAnsi"/>
                <w:i/>
                <w:szCs w:val="20"/>
                <w:lang w:val="en-US"/>
              </w:rPr>
              <w:t>Campylobacter</w:t>
            </w:r>
            <w:r w:rsidR="00C75B33" w:rsidRPr="00B74E01">
              <w:rPr>
                <w:rFonts w:asciiTheme="majorHAnsi" w:hAnsiTheme="majorHAnsi"/>
                <w:szCs w:val="20"/>
                <w:lang w:val="en-US"/>
              </w:rPr>
              <w:t xml:space="preserve">, </w:t>
            </w:r>
            <w:r w:rsidR="00C75B33" w:rsidRPr="00B74E01">
              <w:rPr>
                <w:rFonts w:asciiTheme="majorHAnsi" w:hAnsiTheme="majorHAnsi"/>
                <w:i/>
                <w:szCs w:val="20"/>
                <w:lang w:val="en-US"/>
              </w:rPr>
              <w:t>Helicobacter</w:t>
            </w:r>
            <w:r w:rsidR="00C75B33" w:rsidRPr="00B74E01">
              <w:rPr>
                <w:rFonts w:asciiTheme="majorHAnsi" w:hAnsiTheme="majorHAnsi"/>
                <w:szCs w:val="20"/>
                <w:lang w:val="en-US"/>
              </w:rPr>
              <w:t xml:space="preserve"> Genus. Gram negative bacilli non-fermentative: </w:t>
            </w:r>
            <w:r w:rsidR="00C75B33" w:rsidRPr="00B74E01">
              <w:rPr>
                <w:rFonts w:asciiTheme="majorHAnsi" w:hAnsiTheme="majorHAnsi"/>
                <w:i/>
                <w:szCs w:val="20"/>
                <w:lang w:val="en-US"/>
              </w:rPr>
              <w:t>Pseudomonadaceae</w:t>
            </w:r>
            <w:r w:rsidR="00C75B33" w:rsidRPr="00B74E01">
              <w:rPr>
                <w:rFonts w:asciiTheme="majorHAnsi" w:hAnsiTheme="majorHAnsi"/>
                <w:szCs w:val="20"/>
                <w:lang w:val="en-US"/>
              </w:rPr>
              <w:t xml:space="preserve"> family, </w:t>
            </w:r>
            <w:r w:rsidR="00C75B33" w:rsidRPr="00B74E01">
              <w:rPr>
                <w:rFonts w:asciiTheme="majorHAnsi" w:hAnsiTheme="majorHAnsi"/>
                <w:i/>
                <w:szCs w:val="20"/>
                <w:lang w:val="en-US"/>
              </w:rPr>
              <w:t>Acinetobacter</w:t>
            </w:r>
            <w:r w:rsidR="00C75B33" w:rsidRPr="00B74E01">
              <w:rPr>
                <w:rFonts w:asciiTheme="majorHAnsi" w:hAnsiTheme="majorHAnsi"/>
                <w:szCs w:val="20"/>
                <w:lang w:val="en-US"/>
              </w:rPr>
              <w:t xml:space="preserve"> genus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szCs w:val="20"/>
                <w:lang w:val="en-US"/>
              </w:rPr>
              <w:t>8.</w:t>
            </w:r>
            <w:r w:rsidR="00C75B33" w:rsidRPr="00B74E01">
              <w:rPr>
                <w:rFonts w:asciiTheme="majorHAnsi" w:hAnsiTheme="majorHAnsi"/>
                <w:szCs w:val="20"/>
                <w:lang w:val="en-US"/>
              </w:rPr>
              <w:t xml:space="preserve">Gram positive bacilli non-spore forming:  </w:t>
            </w:r>
            <w:proofErr w:type="spellStart"/>
            <w:r w:rsidR="00C75B33" w:rsidRPr="00B74E01">
              <w:rPr>
                <w:rFonts w:asciiTheme="majorHAnsi" w:hAnsiTheme="majorHAnsi"/>
                <w:i/>
                <w:szCs w:val="20"/>
                <w:lang w:val="en-US"/>
              </w:rPr>
              <w:t>Corynebacterium</w:t>
            </w:r>
            <w:proofErr w:type="spellEnd"/>
            <w:r w:rsidR="00C75B33" w:rsidRPr="00B74E01">
              <w:rPr>
                <w:rFonts w:asciiTheme="majorHAnsi" w:hAnsiTheme="majorHAnsi"/>
                <w:i/>
                <w:szCs w:val="20"/>
                <w:lang w:val="en-US"/>
              </w:rPr>
              <w:t xml:space="preserve">, </w:t>
            </w:r>
            <w:proofErr w:type="spellStart"/>
            <w:r w:rsidR="00C75B33" w:rsidRPr="00B74E01">
              <w:rPr>
                <w:rFonts w:asciiTheme="majorHAnsi" w:hAnsiTheme="majorHAnsi"/>
                <w:i/>
                <w:szCs w:val="20"/>
                <w:lang w:val="en-US"/>
              </w:rPr>
              <w:t>Listeria</w:t>
            </w:r>
            <w:proofErr w:type="spellEnd"/>
            <w:r w:rsidR="00C75B33" w:rsidRPr="00B74E01">
              <w:rPr>
                <w:rFonts w:asciiTheme="majorHAnsi" w:hAnsiTheme="majorHAnsi"/>
                <w:i/>
                <w:szCs w:val="20"/>
                <w:lang w:val="en-US"/>
              </w:rPr>
              <w:t xml:space="preserve">, </w:t>
            </w:r>
            <w:proofErr w:type="spellStart"/>
            <w:r w:rsidR="00C75B33" w:rsidRPr="00B74E01">
              <w:rPr>
                <w:rFonts w:asciiTheme="majorHAnsi" w:hAnsiTheme="majorHAnsi"/>
                <w:i/>
                <w:szCs w:val="20"/>
                <w:lang w:val="en-US"/>
              </w:rPr>
              <w:t>Erysipelothrix</w:t>
            </w:r>
            <w:proofErr w:type="spellEnd"/>
            <w:r w:rsidR="00C75B33" w:rsidRPr="00B74E01">
              <w:rPr>
                <w:rFonts w:asciiTheme="majorHAnsi" w:hAnsiTheme="majorHAnsi"/>
                <w:i/>
                <w:szCs w:val="20"/>
                <w:lang w:val="en-US"/>
              </w:rPr>
              <w:t xml:space="preserve"> </w:t>
            </w:r>
            <w:r w:rsidR="00C75B33" w:rsidRPr="00B74E01">
              <w:rPr>
                <w:rFonts w:asciiTheme="majorHAnsi" w:hAnsiTheme="majorHAnsi"/>
                <w:szCs w:val="20"/>
                <w:lang w:val="en-US"/>
              </w:rPr>
              <w:t>genus,</w:t>
            </w:r>
            <w:r w:rsidR="00C75B33" w:rsidRPr="00B74E01">
              <w:rPr>
                <w:rFonts w:asciiTheme="majorHAnsi" w:hAnsiTheme="majorHAnsi"/>
                <w:i/>
                <w:szCs w:val="20"/>
                <w:lang w:val="en-US"/>
              </w:rPr>
              <w:t xml:space="preserve"> </w:t>
            </w:r>
            <w:proofErr w:type="spellStart"/>
            <w:r w:rsidR="00C75B33" w:rsidRPr="00B74E01">
              <w:rPr>
                <w:rFonts w:asciiTheme="majorHAnsi" w:hAnsiTheme="majorHAnsi"/>
                <w:i/>
                <w:szCs w:val="20"/>
                <w:lang w:val="en-US"/>
              </w:rPr>
              <w:t>Gardnerella</w:t>
            </w:r>
            <w:proofErr w:type="spellEnd"/>
            <w:r w:rsidR="00C75B33" w:rsidRPr="00B74E01">
              <w:rPr>
                <w:rFonts w:asciiTheme="majorHAnsi" w:hAnsiTheme="majorHAnsi"/>
                <w:i/>
                <w:szCs w:val="20"/>
                <w:lang w:val="en-US"/>
              </w:rPr>
              <w:t xml:space="preserve"> </w:t>
            </w:r>
            <w:proofErr w:type="spellStart"/>
            <w:r w:rsidR="00C75B33" w:rsidRPr="00B74E01">
              <w:rPr>
                <w:rFonts w:asciiTheme="majorHAnsi" w:hAnsiTheme="majorHAnsi"/>
                <w:i/>
                <w:szCs w:val="20"/>
                <w:lang w:val="en-US"/>
              </w:rPr>
              <w:t>vaginalis</w:t>
            </w:r>
            <w:proofErr w:type="spellEnd"/>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szCs w:val="20"/>
                <w:lang w:val="en-US"/>
              </w:rPr>
              <w:t>9.</w:t>
            </w:r>
            <w:r w:rsidR="00C75B33" w:rsidRPr="00B74E01">
              <w:rPr>
                <w:rFonts w:asciiTheme="majorHAnsi" w:hAnsiTheme="majorHAnsi"/>
                <w:szCs w:val="20"/>
                <w:lang w:val="en-US"/>
              </w:rPr>
              <w:t xml:space="preserve">Gram positive bacilli spore forming:   </w:t>
            </w:r>
            <w:r w:rsidR="00C75B33" w:rsidRPr="00B74E01">
              <w:rPr>
                <w:rFonts w:asciiTheme="majorHAnsi" w:hAnsiTheme="majorHAnsi"/>
                <w:i/>
                <w:szCs w:val="20"/>
                <w:lang w:val="en-US"/>
              </w:rPr>
              <w:t>Bacillus, Clostridium</w:t>
            </w:r>
            <w:r w:rsidR="00C75B33" w:rsidRPr="00B74E01">
              <w:rPr>
                <w:rFonts w:asciiTheme="majorHAnsi" w:hAnsiTheme="majorHAnsi"/>
                <w:szCs w:val="20"/>
                <w:lang w:val="en-US"/>
              </w:rPr>
              <w:t xml:space="preserve"> genus. Anaerobic non spore</w:t>
            </w:r>
            <w:r w:rsidR="009A1546">
              <w:rPr>
                <w:rFonts w:asciiTheme="majorHAnsi" w:hAnsiTheme="majorHAnsi"/>
                <w:szCs w:val="20"/>
                <w:lang w:val="en-US"/>
              </w:rPr>
              <w:t xml:space="preserve"> </w:t>
            </w:r>
            <w:r w:rsidR="00C75B33" w:rsidRPr="00B74E01">
              <w:rPr>
                <w:rFonts w:asciiTheme="majorHAnsi" w:hAnsiTheme="majorHAnsi"/>
                <w:szCs w:val="20"/>
                <w:lang w:val="en-US"/>
              </w:rPr>
              <w:t>forming bacteria</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i/>
                <w:szCs w:val="20"/>
                <w:lang w:val="en-US"/>
              </w:rPr>
              <w:t>10.</w:t>
            </w:r>
            <w:r w:rsidR="00C75B33" w:rsidRPr="00B74E01">
              <w:rPr>
                <w:rFonts w:asciiTheme="majorHAnsi" w:hAnsiTheme="majorHAnsi"/>
                <w:i/>
                <w:szCs w:val="20"/>
                <w:lang w:val="en-US"/>
              </w:rPr>
              <w:t xml:space="preserve">Mycobacterium </w:t>
            </w:r>
            <w:r w:rsidR="00C75B33" w:rsidRPr="00B74E01">
              <w:rPr>
                <w:rFonts w:asciiTheme="majorHAnsi" w:hAnsiTheme="majorHAnsi"/>
                <w:szCs w:val="20"/>
                <w:lang w:val="en-US"/>
              </w:rPr>
              <w:t>and</w:t>
            </w:r>
            <w:r w:rsidR="00C75B33" w:rsidRPr="00B74E01">
              <w:rPr>
                <w:rFonts w:asciiTheme="majorHAnsi" w:hAnsiTheme="majorHAnsi"/>
                <w:i/>
                <w:szCs w:val="20"/>
                <w:lang w:val="en-US"/>
              </w:rPr>
              <w:t xml:space="preserve"> Nocardia </w:t>
            </w:r>
            <w:r w:rsidR="00C75B33" w:rsidRPr="00B74E01">
              <w:rPr>
                <w:rFonts w:asciiTheme="majorHAnsi" w:hAnsiTheme="majorHAnsi"/>
                <w:szCs w:val="20"/>
                <w:lang w:val="en-US"/>
              </w:rPr>
              <w:t>genus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szCs w:val="20"/>
                <w:lang w:val="en-US"/>
              </w:rPr>
              <w:t>11.</w:t>
            </w:r>
            <w:r w:rsidR="00C75B33" w:rsidRPr="00B74E01">
              <w:rPr>
                <w:rFonts w:asciiTheme="majorHAnsi" w:hAnsiTheme="majorHAnsi"/>
                <w:szCs w:val="20"/>
                <w:lang w:val="en-US"/>
              </w:rPr>
              <w:t xml:space="preserve">Spirochetaes: </w:t>
            </w:r>
            <w:r w:rsidR="00C75B33" w:rsidRPr="00B74E01">
              <w:rPr>
                <w:rFonts w:asciiTheme="majorHAnsi" w:hAnsiTheme="majorHAnsi"/>
                <w:i/>
                <w:szCs w:val="20"/>
                <w:lang w:val="en-US"/>
              </w:rPr>
              <w:t xml:space="preserve">Treponema, Borrelia, Leptospira </w:t>
            </w:r>
            <w:r w:rsidR="00C75B33" w:rsidRPr="00B74E01">
              <w:rPr>
                <w:rFonts w:asciiTheme="majorHAnsi" w:hAnsiTheme="majorHAnsi"/>
                <w:szCs w:val="20"/>
                <w:lang w:val="en-US"/>
              </w:rPr>
              <w:t>genus</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570098"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szCs w:val="20"/>
                <w:lang w:val="en-US"/>
              </w:rPr>
              <w:t>12.</w:t>
            </w:r>
            <w:r w:rsidR="00C75B33" w:rsidRPr="00B74E01">
              <w:rPr>
                <w:rFonts w:asciiTheme="majorHAnsi" w:hAnsiTheme="majorHAnsi"/>
                <w:szCs w:val="20"/>
                <w:lang w:val="en-US"/>
              </w:rPr>
              <w:t>Mycoplasma, bartonellae, chlamydia, rickettsia</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570098" w:rsidP="00C75B33">
            <w:pPr>
              <w:spacing w:line="240" w:lineRule="auto"/>
              <w:jc w:val="center"/>
              <w:rPr>
                <w:rFonts w:asciiTheme="majorHAnsi" w:hAnsiTheme="majorHAnsi"/>
                <w:szCs w:val="20"/>
                <w:lang w:val="en-US"/>
              </w:rPr>
            </w:pPr>
            <w:r w:rsidRPr="00B74E01">
              <w:rPr>
                <w:rFonts w:asciiTheme="majorHAnsi" w:hAnsiTheme="majorHAnsi"/>
                <w:szCs w:val="20"/>
                <w:lang w:val="en-US"/>
              </w:rPr>
              <w:t>2</w:t>
            </w:r>
          </w:p>
        </w:tc>
      </w:tr>
      <w:tr w:rsidR="00C75B33" w:rsidRPr="00B74E01" w:rsidTr="00C75B33">
        <w:tc>
          <w:tcPr>
            <w:tcW w:w="7488" w:type="dxa"/>
            <w:shd w:val="clear" w:color="auto" w:fill="auto"/>
          </w:tcPr>
          <w:p w:rsidR="00C75B33" w:rsidRPr="00B74E01" w:rsidRDefault="00570098" w:rsidP="00C75B33">
            <w:pPr>
              <w:spacing w:line="240" w:lineRule="auto"/>
              <w:rPr>
                <w:rFonts w:asciiTheme="majorHAnsi" w:hAnsiTheme="majorHAnsi"/>
                <w:szCs w:val="20"/>
                <w:lang w:val="en-US"/>
              </w:rPr>
            </w:pPr>
            <w:r w:rsidRPr="00B74E01">
              <w:rPr>
                <w:rFonts w:asciiTheme="majorHAnsi" w:hAnsiTheme="majorHAnsi"/>
                <w:szCs w:val="20"/>
                <w:lang w:val="en-US"/>
              </w:rPr>
              <w:t xml:space="preserve">13. </w:t>
            </w:r>
            <w:r w:rsidR="00C75B33" w:rsidRPr="00B74E01">
              <w:rPr>
                <w:rFonts w:asciiTheme="majorHAnsi" w:hAnsiTheme="majorHAnsi"/>
                <w:szCs w:val="20"/>
                <w:lang w:val="en-US"/>
              </w:rPr>
              <w:t xml:space="preserve">Infections associated with medical assistance   </w:t>
            </w:r>
          </w:p>
        </w:tc>
        <w:tc>
          <w:tcPr>
            <w:tcW w:w="1834"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PPT presentation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1</w:t>
            </w:r>
          </w:p>
        </w:tc>
      </w:tr>
      <w:tr w:rsidR="00C75B33" w:rsidRPr="00B74E01" w:rsidTr="00C75B33">
        <w:tc>
          <w:tcPr>
            <w:tcW w:w="10309" w:type="dxa"/>
            <w:gridSpan w:val="4"/>
            <w:shd w:val="clear" w:color="auto" w:fill="auto"/>
          </w:tcPr>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Bibliography</w:t>
            </w:r>
          </w:p>
        </w:tc>
      </w:tr>
      <w:tr w:rsidR="00C75B33" w:rsidRPr="00B74E01" w:rsidTr="00C75B33">
        <w:tc>
          <w:tcPr>
            <w:tcW w:w="10309" w:type="dxa"/>
            <w:gridSpan w:val="4"/>
            <w:shd w:val="clear" w:color="auto" w:fill="auto"/>
          </w:tcPr>
          <w:p w:rsidR="00C75B33" w:rsidRPr="00B74E01" w:rsidRDefault="00C75B33" w:rsidP="00C75B33">
            <w:pPr>
              <w:numPr>
                <w:ilvl w:val="0"/>
                <w:numId w:val="9"/>
              </w:numPr>
              <w:spacing w:line="240" w:lineRule="auto"/>
              <w:rPr>
                <w:rFonts w:asciiTheme="majorHAnsi" w:hAnsiTheme="majorHAnsi"/>
                <w:szCs w:val="20"/>
                <w:lang w:val="en-US"/>
              </w:rPr>
            </w:pPr>
            <w:proofErr w:type="spellStart"/>
            <w:r w:rsidRPr="00B74E01">
              <w:rPr>
                <w:rFonts w:asciiTheme="majorHAnsi" w:hAnsiTheme="majorHAnsi"/>
                <w:szCs w:val="20"/>
                <w:lang w:val="en-US"/>
              </w:rPr>
              <w:t>Buiuc</w:t>
            </w:r>
            <w:proofErr w:type="spellEnd"/>
            <w:r w:rsidRPr="00B74E01">
              <w:rPr>
                <w:rFonts w:asciiTheme="majorHAnsi" w:hAnsiTheme="majorHAnsi"/>
                <w:szCs w:val="20"/>
                <w:lang w:val="en-US"/>
              </w:rPr>
              <w:t xml:space="preserve"> D.: </w:t>
            </w:r>
            <w:proofErr w:type="spellStart"/>
            <w:r w:rsidRPr="00B74E01">
              <w:rPr>
                <w:rFonts w:asciiTheme="majorHAnsi" w:hAnsiTheme="majorHAnsi"/>
                <w:szCs w:val="20"/>
                <w:lang w:val="en-US"/>
              </w:rPr>
              <w:t>Microbiologie</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Medicală</w:t>
            </w:r>
            <w:proofErr w:type="spellEnd"/>
            <w:r w:rsidRPr="00B74E01">
              <w:rPr>
                <w:rFonts w:asciiTheme="majorHAnsi" w:hAnsiTheme="majorHAnsi"/>
                <w:szCs w:val="20"/>
                <w:lang w:val="en-US"/>
              </w:rPr>
              <w:t xml:space="preserve">, ed. a VI-a, </w:t>
            </w:r>
            <w:proofErr w:type="spellStart"/>
            <w:r w:rsidRPr="00B74E01">
              <w:rPr>
                <w:rFonts w:asciiTheme="majorHAnsi" w:hAnsiTheme="majorHAnsi"/>
                <w:szCs w:val="20"/>
                <w:lang w:val="en-US"/>
              </w:rPr>
              <w:t>Editura</w:t>
            </w:r>
            <w:proofErr w:type="spellEnd"/>
            <w:r w:rsidRPr="00B74E01">
              <w:rPr>
                <w:rFonts w:asciiTheme="majorHAnsi" w:hAnsiTheme="majorHAnsi"/>
                <w:szCs w:val="20"/>
                <w:lang w:val="en-US"/>
              </w:rPr>
              <w:t xml:space="preserve"> “Gr. T. </w:t>
            </w:r>
            <w:proofErr w:type="spellStart"/>
            <w:r w:rsidRPr="00B74E01">
              <w:rPr>
                <w:rFonts w:asciiTheme="majorHAnsi" w:hAnsiTheme="majorHAnsi"/>
                <w:szCs w:val="20"/>
                <w:lang w:val="en-US"/>
              </w:rPr>
              <w:t>Popa</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Iaşi</w:t>
            </w:r>
            <w:proofErr w:type="spellEnd"/>
            <w:r w:rsidRPr="00B74E01">
              <w:rPr>
                <w:rFonts w:asciiTheme="majorHAnsi" w:hAnsiTheme="majorHAnsi"/>
                <w:szCs w:val="20"/>
                <w:lang w:val="en-US"/>
              </w:rPr>
              <w:t>, 2003.</w:t>
            </w:r>
          </w:p>
          <w:p w:rsidR="00C75B33" w:rsidRPr="00B74E01" w:rsidRDefault="00C75B33" w:rsidP="00C75B33">
            <w:pPr>
              <w:numPr>
                <w:ilvl w:val="0"/>
                <w:numId w:val="9"/>
              </w:numPr>
              <w:spacing w:line="240" w:lineRule="auto"/>
              <w:rPr>
                <w:rFonts w:asciiTheme="majorHAnsi" w:hAnsiTheme="majorHAnsi"/>
                <w:szCs w:val="20"/>
                <w:lang w:val="en-US"/>
              </w:rPr>
            </w:pPr>
            <w:r w:rsidRPr="00B74E01">
              <w:rPr>
                <w:rFonts w:asciiTheme="majorHAnsi" w:hAnsiTheme="majorHAnsi"/>
                <w:szCs w:val="20"/>
                <w:lang w:val="en-US"/>
              </w:rPr>
              <w:t>Murray PR et al.: Medical Microbiology, 8th, Wolfe International Student Edition, 2015.</w:t>
            </w:r>
          </w:p>
          <w:p w:rsidR="00C75B33" w:rsidRPr="00B74E01" w:rsidRDefault="00C75B33" w:rsidP="00C75B33">
            <w:pPr>
              <w:numPr>
                <w:ilvl w:val="0"/>
                <w:numId w:val="9"/>
              </w:numPr>
              <w:spacing w:line="240" w:lineRule="auto"/>
              <w:rPr>
                <w:rFonts w:asciiTheme="majorHAnsi" w:hAnsiTheme="majorHAnsi"/>
                <w:szCs w:val="20"/>
                <w:lang w:val="en-US"/>
              </w:rPr>
            </w:pPr>
            <w:proofErr w:type="spellStart"/>
            <w:r w:rsidRPr="00B74E01">
              <w:rPr>
                <w:rFonts w:asciiTheme="majorHAnsi" w:hAnsiTheme="majorHAnsi"/>
                <w:bCs/>
                <w:kern w:val="36"/>
                <w:szCs w:val="20"/>
                <w:lang w:val="en-US" w:eastAsia="ro-RO"/>
              </w:rPr>
              <w:t>Jawetz</w:t>
            </w:r>
            <w:proofErr w:type="spellEnd"/>
            <w:r w:rsidRPr="00B74E01">
              <w:rPr>
                <w:rFonts w:asciiTheme="majorHAnsi" w:hAnsiTheme="majorHAnsi"/>
                <w:bCs/>
                <w:kern w:val="36"/>
                <w:szCs w:val="20"/>
                <w:lang w:val="en-US" w:eastAsia="ro-RO"/>
              </w:rPr>
              <w:t xml:space="preserve"> </w:t>
            </w:r>
            <w:proofErr w:type="spellStart"/>
            <w:r w:rsidRPr="00B74E01">
              <w:rPr>
                <w:rFonts w:asciiTheme="majorHAnsi" w:hAnsiTheme="majorHAnsi"/>
                <w:bCs/>
                <w:kern w:val="36"/>
                <w:szCs w:val="20"/>
                <w:lang w:val="en-US" w:eastAsia="ro-RO"/>
              </w:rPr>
              <w:t>Melnick&amp;Adelbergs</w:t>
            </w:r>
            <w:proofErr w:type="spellEnd"/>
            <w:r w:rsidRPr="00B74E01">
              <w:rPr>
                <w:rFonts w:asciiTheme="majorHAnsi" w:hAnsiTheme="majorHAnsi"/>
                <w:bCs/>
                <w:kern w:val="36"/>
                <w:szCs w:val="20"/>
                <w:lang w:val="en-US" w:eastAsia="ro-RO"/>
              </w:rPr>
              <w:t xml:space="preserve"> Medical Microbiology, 26th ed, 2012.</w:t>
            </w:r>
          </w:p>
          <w:p w:rsidR="00C75B33" w:rsidRPr="00B74E01" w:rsidRDefault="00C75B33" w:rsidP="00C75B33">
            <w:pPr>
              <w:numPr>
                <w:ilvl w:val="0"/>
                <w:numId w:val="9"/>
              </w:numPr>
              <w:spacing w:line="240" w:lineRule="auto"/>
              <w:rPr>
                <w:rFonts w:asciiTheme="majorHAnsi" w:hAnsiTheme="majorHAnsi"/>
                <w:szCs w:val="20"/>
                <w:lang w:val="en-US"/>
              </w:rPr>
            </w:pPr>
            <w:r w:rsidRPr="00B74E01">
              <w:rPr>
                <w:rFonts w:asciiTheme="majorHAnsi" w:hAnsiTheme="majorHAnsi"/>
                <w:bCs/>
                <w:szCs w:val="20"/>
                <w:lang w:val="en-US"/>
              </w:rPr>
              <w:t xml:space="preserve">Luca Mariana. </w:t>
            </w:r>
            <w:proofErr w:type="spellStart"/>
            <w:r w:rsidRPr="00B74E01">
              <w:rPr>
                <w:rFonts w:asciiTheme="majorHAnsi" w:hAnsiTheme="majorHAnsi"/>
                <w:bCs/>
                <w:szCs w:val="20"/>
                <w:lang w:val="en-US"/>
              </w:rPr>
              <w:t>Parazitologie</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si</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Micologie</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medicala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Editura</w:t>
            </w:r>
            <w:proofErr w:type="spellEnd"/>
            <w:r w:rsidRPr="00B74E01">
              <w:rPr>
                <w:rFonts w:asciiTheme="majorHAnsi" w:hAnsiTheme="majorHAnsi"/>
                <w:bCs/>
                <w:szCs w:val="20"/>
                <w:lang w:val="en-US"/>
              </w:rPr>
              <w:t xml:space="preserve"> UMF. </w:t>
            </w:r>
            <w:proofErr w:type="spellStart"/>
            <w:r w:rsidRPr="00B74E01">
              <w:rPr>
                <w:rFonts w:asciiTheme="majorHAnsi" w:hAnsiTheme="majorHAnsi"/>
                <w:bCs/>
                <w:szCs w:val="20"/>
                <w:lang w:val="en-US"/>
              </w:rPr>
              <w:t>Iaşi</w:t>
            </w:r>
            <w:proofErr w:type="spellEnd"/>
            <w:r w:rsidRPr="00B74E01">
              <w:rPr>
                <w:rFonts w:asciiTheme="majorHAnsi" w:hAnsiTheme="majorHAnsi"/>
                <w:bCs/>
                <w:szCs w:val="20"/>
                <w:lang w:val="en-US"/>
              </w:rPr>
              <w:t>, 2005.</w:t>
            </w:r>
          </w:p>
          <w:p w:rsidR="00C75B33" w:rsidRPr="00B74E01" w:rsidRDefault="00C75B33" w:rsidP="00C75B33">
            <w:pPr>
              <w:numPr>
                <w:ilvl w:val="0"/>
                <w:numId w:val="9"/>
              </w:numPr>
              <w:spacing w:line="240" w:lineRule="auto"/>
              <w:rPr>
                <w:rFonts w:asciiTheme="majorHAnsi" w:hAnsiTheme="majorHAnsi"/>
                <w:szCs w:val="20"/>
                <w:lang w:val="en-US"/>
              </w:rPr>
            </w:pPr>
            <w:proofErr w:type="spellStart"/>
            <w:r w:rsidRPr="00B74E01">
              <w:rPr>
                <w:rFonts w:asciiTheme="majorHAnsi" w:hAnsiTheme="majorHAnsi"/>
                <w:bCs/>
                <w:szCs w:val="20"/>
                <w:lang w:val="en-US"/>
              </w:rPr>
              <w:t>Radulescu</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Simona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Parazitologie</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medicală</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Editura</w:t>
            </w:r>
            <w:proofErr w:type="spellEnd"/>
            <w:r w:rsidRPr="00B74E01">
              <w:rPr>
                <w:rFonts w:asciiTheme="majorHAnsi" w:hAnsiTheme="majorHAnsi"/>
                <w:bCs/>
                <w:szCs w:val="20"/>
                <w:lang w:val="en-US"/>
              </w:rPr>
              <w:t xml:space="preserve"> All Educational, </w:t>
            </w:r>
            <w:proofErr w:type="spellStart"/>
            <w:r w:rsidRPr="00B74E01">
              <w:rPr>
                <w:rFonts w:asciiTheme="majorHAnsi" w:hAnsiTheme="majorHAnsi"/>
                <w:bCs/>
                <w:szCs w:val="20"/>
                <w:lang w:val="en-US"/>
              </w:rPr>
              <w:t>Bucureşti</w:t>
            </w:r>
            <w:proofErr w:type="spellEnd"/>
            <w:r w:rsidRPr="00B74E01">
              <w:rPr>
                <w:rFonts w:asciiTheme="majorHAnsi" w:hAnsiTheme="majorHAnsi"/>
                <w:bCs/>
                <w:szCs w:val="20"/>
                <w:lang w:val="en-US"/>
              </w:rPr>
              <w:t>, 2000.</w:t>
            </w:r>
          </w:p>
          <w:p w:rsidR="00C75B33" w:rsidRPr="00D50E43" w:rsidRDefault="00C75B33" w:rsidP="00C75B33">
            <w:pPr>
              <w:numPr>
                <w:ilvl w:val="0"/>
                <w:numId w:val="9"/>
              </w:numPr>
              <w:spacing w:line="240" w:lineRule="auto"/>
              <w:rPr>
                <w:rFonts w:asciiTheme="majorHAnsi" w:hAnsiTheme="majorHAnsi"/>
                <w:szCs w:val="20"/>
                <w:lang w:val="en-US"/>
              </w:rPr>
            </w:pPr>
            <w:r w:rsidRPr="00B74E01">
              <w:rPr>
                <w:rFonts w:asciiTheme="majorHAnsi" w:hAnsiTheme="majorHAnsi"/>
                <w:bCs/>
                <w:szCs w:val="20"/>
                <w:lang w:val="en-US"/>
              </w:rPr>
              <w:t xml:space="preserve">Lazar Lidia. </w:t>
            </w:r>
            <w:proofErr w:type="spellStart"/>
            <w:r w:rsidRPr="00B74E01">
              <w:rPr>
                <w:rFonts w:asciiTheme="majorHAnsi" w:hAnsiTheme="majorHAnsi"/>
                <w:bCs/>
                <w:szCs w:val="20"/>
                <w:lang w:val="en-US"/>
              </w:rPr>
              <w:t>Baze</w:t>
            </w:r>
            <w:proofErr w:type="spellEnd"/>
            <w:r w:rsidRPr="00B74E01">
              <w:rPr>
                <w:rFonts w:asciiTheme="majorHAnsi" w:hAnsiTheme="majorHAnsi"/>
                <w:bCs/>
                <w:szCs w:val="20"/>
                <w:lang w:val="en-US"/>
              </w:rPr>
              <w:t xml:space="preserve"> practice in </w:t>
            </w:r>
            <w:proofErr w:type="spellStart"/>
            <w:r w:rsidRPr="00B74E01">
              <w:rPr>
                <w:rFonts w:asciiTheme="majorHAnsi" w:hAnsiTheme="majorHAnsi"/>
                <w:bCs/>
                <w:szCs w:val="20"/>
                <w:lang w:val="en-US"/>
              </w:rPr>
              <w:t>parazitologia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medicala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Editura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Publistar</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Bucuresti</w:t>
            </w:r>
            <w:proofErr w:type="spellEnd"/>
            <w:r w:rsidRPr="00B74E01">
              <w:rPr>
                <w:rFonts w:asciiTheme="majorHAnsi" w:hAnsiTheme="majorHAnsi"/>
                <w:bCs/>
                <w:szCs w:val="20"/>
                <w:lang w:val="en-US"/>
              </w:rPr>
              <w:t>, 2000.</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 xml:space="preserve">6.2. Seminar / laboratory </w:t>
            </w:r>
          </w:p>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Sem I – general microbiology (12 hours)</w:t>
            </w:r>
          </w:p>
        </w:tc>
        <w:tc>
          <w:tcPr>
            <w:tcW w:w="1564" w:type="dxa"/>
            <w:shd w:val="clear" w:color="auto" w:fill="auto"/>
          </w:tcPr>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Teaching method</w:t>
            </w:r>
          </w:p>
        </w:tc>
        <w:tc>
          <w:tcPr>
            <w:tcW w:w="987" w:type="dxa"/>
            <w:shd w:val="clear" w:color="auto" w:fill="auto"/>
          </w:tcPr>
          <w:p w:rsidR="00C75B33" w:rsidRPr="00B74E01" w:rsidRDefault="00C75B33" w:rsidP="00C75B33">
            <w:pPr>
              <w:spacing w:line="240" w:lineRule="auto"/>
              <w:jc w:val="center"/>
              <w:rPr>
                <w:rFonts w:asciiTheme="majorHAnsi" w:hAnsiTheme="majorHAnsi"/>
                <w:b/>
                <w:bCs/>
                <w:szCs w:val="20"/>
                <w:lang w:val="en-US"/>
              </w:rPr>
            </w:pPr>
            <w:proofErr w:type="spellStart"/>
            <w:r w:rsidRPr="00B74E01">
              <w:rPr>
                <w:rFonts w:asciiTheme="majorHAnsi" w:hAnsiTheme="majorHAnsi"/>
                <w:b/>
                <w:bCs/>
                <w:szCs w:val="20"/>
                <w:lang w:val="en-US"/>
              </w:rPr>
              <w:t>Observaţion</w:t>
            </w:r>
            <w:proofErr w:type="spellEnd"/>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1. Demonstration of microorganism's ubiquity   </w:t>
            </w:r>
          </w:p>
        </w:tc>
        <w:tc>
          <w:tcPr>
            <w:tcW w:w="1564"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Demonstration</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2. Microbial decontamination in microbiology laboratory and in medical practice</w:t>
            </w:r>
          </w:p>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 </w:t>
            </w:r>
          </w:p>
        </w:tc>
        <w:tc>
          <w:tcPr>
            <w:tcW w:w="1564" w:type="dxa"/>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Practical </w:t>
            </w:r>
            <w:proofErr w:type="spellStart"/>
            <w:r w:rsidR="00D50E43">
              <w:rPr>
                <w:rFonts w:asciiTheme="majorHAnsi" w:hAnsiTheme="majorHAnsi"/>
                <w:szCs w:val="20"/>
                <w:lang w:val="en-US"/>
              </w:rPr>
              <w:t>acti-vi</w:t>
            </w:r>
            <w:r w:rsidRPr="00B74E01">
              <w:rPr>
                <w:rFonts w:asciiTheme="majorHAnsi" w:hAnsiTheme="majorHAnsi"/>
                <w:szCs w:val="20"/>
                <w:lang w:val="en-US"/>
              </w:rPr>
              <w:t>ty</w:t>
            </w:r>
            <w:proofErr w:type="spellEnd"/>
            <w:r w:rsidRPr="00B74E01">
              <w:rPr>
                <w:rFonts w:asciiTheme="majorHAnsi" w:hAnsiTheme="majorHAnsi"/>
                <w:szCs w:val="20"/>
                <w:lang w:val="en-US"/>
              </w:rPr>
              <w:t xml:space="preserve"> and oral presentation </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lastRenderedPageBreak/>
              <w:t xml:space="preserve">3. Microscopic exam in bacteriologic diagnosis. Type of staining used in </w:t>
            </w:r>
            <w:proofErr w:type="spellStart"/>
            <w:r w:rsidRPr="00B74E01">
              <w:rPr>
                <w:rFonts w:asciiTheme="majorHAnsi" w:hAnsiTheme="majorHAnsi"/>
                <w:szCs w:val="20"/>
                <w:lang w:val="en-US"/>
              </w:rPr>
              <w:t>bacterio</w:t>
            </w:r>
            <w:proofErr w:type="spellEnd"/>
            <w:r w:rsidR="00D50E43">
              <w:rPr>
                <w:rFonts w:asciiTheme="majorHAnsi" w:hAnsiTheme="majorHAnsi"/>
                <w:szCs w:val="20"/>
                <w:lang w:val="en-US"/>
              </w:rPr>
              <w:t>-</w:t>
            </w:r>
            <w:r w:rsidRPr="00B74E01">
              <w:rPr>
                <w:rFonts w:asciiTheme="majorHAnsi" w:hAnsiTheme="majorHAnsi"/>
                <w:szCs w:val="20"/>
                <w:lang w:val="en-US"/>
              </w:rPr>
              <w:t xml:space="preserve">logy and </w:t>
            </w:r>
            <w:proofErr w:type="spellStart"/>
            <w:r w:rsidRPr="00B74E01">
              <w:rPr>
                <w:rFonts w:asciiTheme="majorHAnsi" w:hAnsiTheme="majorHAnsi"/>
                <w:szCs w:val="20"/>
                <w:lang w:val="en-US"/>
              </w:rPr>
              <w:t>parasitology</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copro</w:t>
            </w:r>
            <w:r w:rsidR="00D50E43">
              <w:rPr>
                <w:rFonts w:asciiTheme="majorHAnsi" w:hAnsiTheme="majorHAnsi"/>
                <w:szCs w:val="20"/>
                <w:lang w:val="en-US"/>
              </w:rPr>
              <w:t>-</w:t>
            </w:r>
            <w:r w:rsidRPr="00B74E01">
              <w:rPr>
                <w:rFonts w:asciiTheme="majorHAnsi" w:hAnsiTheme="majorHAnsi"/>
                <w:szCs w:val="20"/>
                <w:lang w:val="en-US"/>
              </w:rPr>
              <w:t>parasitologic</w:t>
            </w:r>
            <w:proofErr w:type="spellEnd"/>
            <w:r w:rsidRPr="00B74E01">
              <w:rPr>
                <w:rFonts w:asciiTheme="majorHAnsi" w:hAnsiTheme="majorHAnsi"/>
                <w:szCs w:val="20"/>
                <w:lang w:val="en-US"/>
              </w:rPr>
              <w:t xml:space="preserve"> exam, anal imprint and recognition the parasites in blood)</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B74E01"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4. Cultivation of bacteria</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5.  Cultivation of viruses and fungi</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B74E01" w:rsidRPr="00B74E01" w:rsidRDefault="00C75B33" w:rsidP="00B74E01">
            <w:pPr>
              <w:spacing w:line="240" w:lineRule="auto"/>
              <w:rPr>
                <w:rFonts w:asciiTheme="majorHAnsi" w:hAnsiTheme="majorHAnsi"/>
                <w:szCs w:val="20"/>
                <w:lang w:val="en-US"/>
              </w:rPr>
            </w:pPr>
            <w:r w:rsidRPr="00B74E01">
              <w:rPr>
                <w:rFonts w:asciiTheme="majorHAnsi" w:hAnsiTheme="majorHAnsi"/>
                <w:szCs w:val="20"/>
                <w:lang w:val="en-US"/>
              </w:rPr>
              <w:t xml:space="preserve"> </w:t>
            </w:r>
            <w:r w:rsidR="00B74E01" w:rsidRPr="00B74E01">
              <w:rPr>
                <w:rFonts w:asciiTheme="majorHAnsi" w:hAnsiTheme="majorHAnsi"/>
                <w:szCs w:val="20"/>
                <w:lang w:val="en-US"/>
              </w:rPr>
              <w:t xml:space="preserve">6. (a) Antigen – antibodies reactions and molecular biology techniques in microbiology laboratory </w:t>
            </w:r>
          </w:p>
          <w:p w:rsidR="00C75B33"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(b) Laboratory diagnosis of infection   </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b/>
                <w:szCs w:val="20"/>
                <w:lang w:val="en-US"/>
              </w:rPr>
            </w:pPr>
            <w:r w:rsidRPr="00B74E01">
              <w:rPr>
                <w:rFonts w:asciiTheme="majorHAnsi" w:hAnsiTheme="majorHAnsi"/>
                <w:b/>
                <w:szCs w:val="20"/>
                <w:lang w:val="en-US"/>
              </w:rPr>
              <w:t>Virology (Sem I) (</w:t>
            </w:r>
            <w:r w:rsidR="00B74E01" w:rsidRPr="00B74E01">
              <w:rPr>
                <w:rFonts w:asciiTheme="majorHAnsi" w:hAnsiTheme="majorHAnsi"/>
                <w:b/>
                <w:szCs w:val="20"/>
                <w:lang w:val="en-US"/>
              </w:rPr>
              <w:t>8</w:t>
            </w:r>
            <w:r w:rsidRPr="00B74E01">
              <w:rPr>
                <w:rFonts w:asciiTheme="majorHAnsi" w:hAnsiTheme="majorHAnsi"/>
                <w:b/>
                <w:szCs w:val="20"/>
                <w:lang w:val="en-US"/>
              </w:rPr>
              <w:t xml:space="preserve"> hours)</w:t>
            </w:r>
          </w:p>
          <w:p w:rsidR="00C75B33" w:rsidRPr="00B74E01" w:rsidRDefault="00C75B33" w:rsidP="00C75B33">
            <w:pPr>
              <w:spacing w:line="240" w:lineRule="auto"/>
              <w:rPr>
                <w:rFonts w:asciiTheme="majorHAnsi" w:hAnsiTheme="majorHAnsi"/>
                <w:b/>
                <w:szCs w:val="20"/>
                <w:lang w:val="en-US"/>
              </w:rPr>
            </w:pP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1. Laboratory diagnosis of respiratory infections with viral etiology</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2. Laboratory diagnosis of viral hepatitis and of infections produced by oncogenic viruses (HPV).</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3. Laboratory diagnosis of HIV/ AIDS. Diagnosis of infections produced by CMV and EBV </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4.  Laboratory diagnosis of enteroviruses and surveillance of polio virus circulation. Laboratory diagnosis in rabies.</w:t>
            </w:r>
            <w:r w:rsidR="00B74E01" w:rsidRPr="00B74E01">
              <w:rPr>
                <w:rFonts w:asciiTheme="majorHAnsi" w:hAnsiTheme="majorHAnsi"/>
                <w:szCs w:val="20"/>
                <w:lang w:val="en-US"/>
              </w:rPr>
              <w:t xml:space="preserve"> </w:t>
            </w:r>
            <w:r w:rsidR="00B74E01" w:rsidRPr="00B74E01">
              <w:rPr>
                <w:rFonts w:asciiTheme="majorHAnsi" w:hAnsiTheme="majorHAnsi"/>
                <w:b/>
                <w:szCs w:val="20"/>
                <w:lang w:val="en-US"/>
              </w:rPr>
              <w:t xml:space="preserve">Test of General Microbiology </w:t>
            </w:r>
            <w:r w:rsidR="00B74E01" w:rsidRPr="00B74E01">
              <w:rPr>
                <w:rFonts w:asciiTheme="majorHAnsi" w:hAnsiTheme="majorHAnsi"/>
                <w:b/>
                <w:bCs/>
                <w:szCs w:val="20"/>
                <w:lang w:val="en-US"/>
              </w:rPr>
              <w:t>and</w:t>
            </w:r>
            <w:r w:rsidRPr="00B74E01">
              <w:rPr>
                <w:rFonts w:asciiTheme="majorHAnsi" w:hAnsiTheme="majorHAnsi"/>
                <w:b/>
                <w:bCs/>
                <w:szCs w:val="20"/>
                <w:lang w:val="en-US"/>
              </w:rPr>
              <w:t xml:space="preserve"> Virology</w:t>
            </w:r>
            <w:r w:rsidRPr="00B74E01">
              <w:rPr>
                <w:rFonts w:asciiTheme="majorHAnsi" w:hAnsiTheme="majorHAnsi"/>
                <w:b/>
                <w:szCs w:val="20"/>
                <w:lang w:val="en-US"/>
              </w:rPr>
              <w:t xml:space="preserve"> (W10)</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b/>
                <w:szCs w:val="20"/>
                <w:lang w:val="en-US"/>
              </w:rPr>
            </w:pPr>
            <w:r w:rsidRPr="00B74E01">
              <w:rPr>
                <w:rFonts w:asciiTheme="majorHAnsi" w:hAnsiTheme="majorHAnsi"/>
                <w:b/>
                <w:szCs w:val="20"/>
                <w:lang w:val="en-US"/>
              </w:rPr>
              <w:t>Medical parasitology and mycology (Sem I) (12 hours)</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r>
      <w:tr w:rsidR="00C75B33" w:rsidRPr="00B74E01" w:rsidTr="00C75B33">
        <w:tc>
          <w:tcPr>
            <w:tcW w:w="7758" w:type="dxa"/>
            <w:gridSpan w:val="2"/>
            <w:shd w:val="clear" w:color="auto" w:fill="auto"/>
          </w:tcPr>
          <w:p w:rsidR="00C75B33" w:rsidRPr="00B74E01" w:rsidRDefault="00C75B33" w:rsidP="00C75B33">
            <w:pPr>
              <w:rPr>
                <w:rFonts w:asciiTheme="majorHAnsi" w:hAnsiTheme="majorHAnsi"/>
                <w:szCs w:val="20"/>
                <w:lang w:val="en-US"/>
              </w:rPr>
            </w:pPr>
            <w:r w:rsidRPr="00B74E01">
              <w:rPr>
                <w:rFonts w:asciiTheme="majorHAnsi" w:hAnsiTheme="majorHAnsi"/>
                <w:szCs w:val="20"/>
                <w:lang w:val="en-US"/>
              </w:rPr>
              <w:t xml:space="preserve">1. Laboratory diagnosis of: </w:t>
            </w:r>
            <w:proofErr w:type="spellStart"/>
            <w:r w:rsidRPr="00B74E01">
              <w:rPr>
                <w:rFonts w:asciiTheme="majorHAnsi" w:hAnsiTheme="majorHAnsi"/>
                <w:szCs w:val="20"/>
                <w:lang w:val="en-US"/>
              </w:rPr>
              <w:t>amoebiasis</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trichomoniasis</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lambliasis</w:t>
            </w:r>
            <w:proofErr w:type="spellEnd"/>
            <w:r w:rsidRPr="00B74E01">
              <w:rPr>
                <w:rFonts w:asciiTheme="majorHAnsi" w:hAnsiTheme="majorHAnsi"/>
                <w:szCs w:val="20"/>
                <w:lang w:val="en-US"/>
              </w:rPr>
              <w:t>, cryptosporidiosis (S11)</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rPr>
                <w:rFonts w:asciiTheme="majorHAnsi" w:hAnsiTheme="majorHAnsi"/>
                <w:szCs w:val="20"/>
                <w:lang w:val="en-US"/>
              </w:rPr>
            </w:pPr>
            <w:r w:rsidRPr="00B74E01">
              <w:rPr>
                <w:rFonts w:asciiTheme="majorHAnsi" w:hAnsiTheme="majorHAnsi"/>
                <w:szCs w:val="20"/>
                <w:lang w:val="en-US"/>
              </w:rPr>
              <w:t xml:space="preserve">2. Laboratory diagnosis of </w:t>
            </w:r>
            <w:proofErr w:type="spellStart"/>
            <w:r w:rsidRPr="00B74E01">
              <w:rPr>
                <w:rFonts w:asciiTheme="majorHAnsi" w:hAnsiTheme="majorHAnsi"/>
                <w:szCs w:val="20"/>
                <w:lang w:val="en-US"/>
              </w:rPr>
              <w:t>teniases</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cysticercosis</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hydatidosis</w:t>
            </w:r>
            <w:proofErr w:type="spellEnd"/>
            <w:r w:rsidRPr="00B74E01">
              <w:rPr>
                <w:rFonts w:asciiTheme="majorHAnsi" w:hAnsiTheme="majorHAnsi"/>
                <w:szCs w:val="20"/>
                <w:lang w:val="en-US"/>
              </w:rPr>
              <w:t xml:space="preserve"> (S12)</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rPr>
                <w:rFonts w:asciiTheme="majorHAnsi" w:hAnsiTheme="majorHAnsi"/>
                <w:szCs w:val="20"/>
                <w:lang w:val="en-US"/>
              </w:rPr>
            </w:pPr>
            <w:r w:rsidRPr="00B74E01">
              <w:rPr>
                <w:rFonts w:asciiTheme="majorHAnsi" w:hAnsiTheme="majorHAnsi"/>
                <w:szCs w:val="20"/>
                <w:lang w:val="en-US"/>
              </w:rPr>
              <w:t xml:space="preserve">3. Laboratory diagnosis of diseases caused by </w:t>
            </w:r>
            <w:proofErr w:type="spellStart"/>
            <w:r w:rsidRPr="00B74E01">
              <w:rPr>
                <w:rFonts w:asciiTheme="majorHAnsi" w:hAnsiTheme="majorHAnsi"/>
                <w:i/>
                <w:szCs w:val="20"/>
                <w:lang w:val="en-US"/>
              </w:rPr>
              <w:t>Ascaris</w:t>
            </w:r>
            <w:proofErr w:type="spellEnd"/>
            <w:r w:rsidRPr="00B74E01">
              <w:rPr>
                <w:rFonts w:asciiTheme="majorHAnsi" w:hAnsiTheme="majorHAnsi"/>
                <w:i/>
                <w:szCs w:val="20"/>
                <w:lang w:val="en-US"/>
              </w:rPr>
              <w:t xml:space="preserve"> </w:t>
            </w:r>
            <w:proofErr w:type="spellStart"/>
            <w:r w:rsidRPr="00B74E01">
              <w:rPr>
                <w:rFonts w:asciiTheme="majorHAnsi" w:hAnsiTheme="majorHAnsi"/>
                <w:i/>
                <w:szCs w:val="20"/>
                <w:lang w:val="en-US"/>
              </w:rPr>
              <w:t>lumbricoides</w:t>
            </w:r>
            <w:proofErr w:type="spellEnd"/>
            <w:r w:rsidRPr="00B74E01">
              <w:rPr>
                <w:rFonts w:asciiTheme="majorHAnsi" w:hAnsiTheme="majorHAnsi"/>
                <w:i/>
                <w:szCs w:val="20"/>
                <w:lang w:val="en-US"/>
              </w:rPr>
              <w:t xml:space="preserve">, </w:t>
            </w:r>
            <w:proofErr w:type="spellStart"/>
            <w:r w:rsidRPr="00B74E01">
              <w:rPr>
                <w:rFonts w:asciiTheme="majorHAnsi" w:hAnsiTheme="majorHAnsi"/>
                <w:i/>
                <w:szCs w:val="20"/>
                <w:lang w:val="en-US"/>
              </w:rPr>
              <w:t>Enterobius</w:t>
            </w:r>
            <w:proofErr w:type="spellEnd"/>
            <w:r w:rsidRPr="00B74E01">
              <w:rPr>
                <w:rFonts w:asciiTheme="majorHAnsi" w:hAnsiTheme="majorHAnsi"/>
                <w:i/>
                <w:szCs w:val="20"/>
                <w:lang w:val="en-US"/>
              </w:rPr>
              <w:t xml:space="preserve"> </w:t>
            </w:r>
            <w:proofErr w:type="spellStart"/>
            <w:r w:rsidRPr="00B74E01">
              <w:rPr>
                <w:rFonts w:asciiTheme="majorHAnsi" w:hAnsiTheme="majorHAnsi"/>
                <w:i/>
                <w:szCs w:val="20"/>
                <w:lang w:val="en-US"/>
              </w:rPr>
              <w:t>vermicularis</w:t>
            </w:r>
            <w:proofErr w:type="spellEnd"/>
            <w:r w:rsidRPr="00B74E01">
              <w:rPr>
                <w:rFonts w:asciiTheme="majorHAnsi" w:hAnsiTheme="majorHAnsi"/>
                <w:i/>
                <w:szCs w:val="20"/>
                <w:lang w:val="en-US"/>
              </w:rPr>
              <w:t xml:space="preserve">, </w:t>
            </w:r>
            <w:proofErr w:type="spellStart"/>
            <w:r w:rsidRPr="00B74E01">
              <w:rPr>
                <w:rFonts w:asciiTheme="majorHAnsi" w:hAnsiTheme="majorHAnsi"/>
                <w:i/>
                <w:szCs w:val="20"/>
                <w:lang w:val="en-US"/>
              </w:rPr>
              <w:t>Trichuris</w:t>
            </w:r>
            <w:proofErr w:type="spellEnd"/>
            <w:r w:rsidRPr="00B74E01">
              <w:rPr>
                <w:rFonts w:asciiTheme="majorHAnsi" w:hAnsiTheme="majorHAnsi"/>
                <w:i/>
                <w:szCs w:val="20"/>
                <w:lang w:val="en-US"/>
              </w:rPr>
              <w:t xml:space="preserve"> </w:t>
            </w:r>
            <w:proofErr w:type="spellStart"/>
            <w:r w:rsidRPr="00B74E01">
              <w:rPr>
                <w:rFonts w:asciiTheme="majorHAnsi" w:hAnsiTheme="majorHAnsi"/>
                <w:i/>
                <w:szCs w:val="20"/>
                <w:lang w:val="en-US"/>
              </w:rPr>
              <w:t>trichiura</w:t>
            </w:r>
            <w:proofErr w:type="spellEnd"/>
            <w:r w:rsidRPr="00B74E01">
              <w:rPr>
                <w:rFonts w:asciiTheme="majorHAnsi" w:hAnsiTheme="majorHAnsi"/>
                <w:i/>
                <w:szCs w:val="20"/>
                <w:lang w:val="en-US"/>
              </w:rPr>
              <w:t xml:space="preserve">, </w:t>
            </w:r>
            <w:proofErr w:type="spellStart"/>
            <w:r w:rsidRPr="00B74E01">
              <w:rPr>
                <w:rFonts w:asciiTheme="majorHAnsi" w:hAnsiTheme="majorHAnsi"/>
                <w:i/>
                <w:szCs w:val="20"/>
                <w:lang w:val="en-US"/>
              </w:rPr>
              <w:t>Strongyloides</w:t>
            </w:r>
            <w:proofErr w:type="spellEnd"/>
            <w:r w:rsidRPr="00B74E01">
              <w:rPr>
                <w:rFonts w:asciiTheme="majorHAnsi" w:hAnsiTheme="majorHAnsi"/>
                <w:i/>
                <w:szCs w:val="20"/>
                <w:lang w:val="en-US"/>
              </w:rPr>
              <w:t xml:space="preserve"> </w:t>
            </w:r>
            <w:proofErr w:type="spellStart"/>
            <w:r w:rsidRPr="00B74E01">
              <w:rPr>
                <w:rFonts w:asciiTheme="majorHAnsi" w:hAnsiTheme="majorHAnsi"/>
                <w:i/>
                <w:szCs w:val="20"/>
                <w:lang w:val="en-US"/>
              </w:rPr>
              <w:t>stercoralis</w:t>
            </w:r>
            <w:proofErr w:type="spellEnd"/>
            <w:r w:rsidRPr="00B74E01">
              <w:rPr>
                <w:rFonts w:asciiTheme="majorHAnsi" w:hAnsiTheme="majorHAnsi"/>
                <w:szCs w:val="20"/>
                <w:lang w:val="en-US"/>
              </w:rPr>
              <w:t xml:space="preserve"> (S13)</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rPr>
                <w:rFonts w:asciiTheme="majorHAnsi" w:hAnsiTheme="majorHAnsi"/>
                <w:szCs w:val="20"/>
                <w:lang w:val="en-US"/>
              </w:rPr>
            </w:pPr>
            <w:r w:rsidRPr="00B74E01">
              <w:rPr>
                <w:rFonts w:asciiTheme="majorHAnsi" w:hAnsiTheme="majorHAnsi"/>
                <w:szCs w:val="20"/>
                <w:lang w:val="en-US"/>
              </w:rPr>
              <w:t>4. Laboratory diagnosis in fungal infections (S14)</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r w:rsidRPr="00B74E01">
              <w:rPr>
                <w:rFonts w:asciiTheme="majorHAnsi" w:hAnsiTheme="majorHAnsi"/>
                <w:szCs w:val="20"/>
                <w:lang w:val="en-US"/>
              </w:rPr>
              <w:t>3</w:t>
            </w: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b/>
                <w:szCs w:val="20"/>
                <w:lang w:val="en-US"/>
              </w:rPr>
              <w:t>Practical exam Sem I</w:t>
            </w:r>
            <w:r w:rsidRPr="00B74E01">
              <w:rPr>
                <w:rFonts w:asciiTheme="majorHAnsi" w:hAnsiTheme="majorHAnsi"/>
                <w:szCs w:val="20"/>
                <w:lang w:val="en-US"/>
              </w:rPr>
              <w:t xml:space="preserve"> (General Microbiology, Virology, Parasitology - Mycology)</w:t>
            </w:r>
          </w:p>
          <w:p w:rsidR="00C75B33" w:rsidRPr="00B74E01" w:rsidRDefault="00C75B33" w:rsidP="00C75B33">
            <w:pPr>
              <w:spacing w:line="240" w:lineRule="auto"/>
              <w:rPr>
                <w:rFonts w:asciiTheme="majorHAnsi" w:hAnsiTheme="majorHAnsi"/>
                <w:szCs w:val="20"/>
                <w:lang w:val="en-US"/>
              </w:rPr>
            </w:pPr>
            <w:r w:rsidRPr="00B74E01">
              <w:rPr>
                <w:rFonts w:asciiTheme="majorHAnsi" w:hAnsiTheme="majorHAnsi"/>
                <w:szCs w:val="20"/>
                <w:lang w:val="en-US"/>
              </w:rPr>
              <w:t xml:space="preserve"> (W15- first week of exam period) </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highlight w:val="yellow"/>
                <w:lang w:val="en-US"/>
              </w:rPr>
            </w:pPr>
          </w:p>
        </w:tc>
      </w:tr>
      <w:tr w:rsidR="00C75B33" w:rsidRPr="00B74E01" w:rsidTr="00C75B33">
        <w:tc>
          <w:tcPr>
            <w:tcW w:w="7758" w:type="dxa"/>
            <w:gridSpan w:val="2"/>
            <w:shd w:val="clear" w:color="auto" w:fill="auto"/>
          </w:tcPr>
          <w:p w:rsidR="00C75B33" w:rsidRPr="00B74E01" w:rsidRDefault="00C75B33" w:rsidP="00C75B33">
            <w:pPr>
              <w:spacing w:line="240" w:lineRule="auto"/>
              <w:rPr>
                <w:rFonts w:asciiTheme="majorHAnsi" w:hAnsiTheme="majorHAnsi"/>
                <w:b/>
                <w:szCs w:val="20"/>
                <w:lang w:val="en-US"/>
              </w:rPr>
            </w:pPr>
            <w:r w:rsidRPr="00B74E01">
              <w:rPr>
                <w:rFonts w:asciiTheme="majorHAnsi" w:hAnsiTheme="majorHAnsi"/>
                <w:b/>
                <w:szCs w:val="20"/>
                <w:lang w:val="en-US"/>
              </w:rPr>
              <w:t>Sem II – Special bacteriology (</w:t>
            </w:r>
            <w:r w:rsidR="00B74E01" w:rsidRPr="00B74E01">
              <w:rPr>
                <w:rFonts w:asciiTheme="majorHAnsi" w:hAnsiTheme="majorHAnsi"/>
                <w:b/>
                <w:szCs w:val="20"/>
                <w:lang w:val="en-US"/>
              </w:rPr>
              <w:t>40</w:t>
            </w:r>
            <w:r w:rsidRPr="00B74E01">
              <w:rPr>
                <w:rFonts w:asciiTheme="majorHAnsi" w:hAnsiTheme="majorHAnsi"/>
                <w:b/>
                <w:szCs w:val="20"/>
                <w:lang w:val="en-US"/>
              </w:rPr>
              <w:t>)</w:t>
            </w:r>
          </w:p>
        </w:tc>
        <w:tc>
          <w:tcPr>
            <w:tcW w:w="1564"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c>
          <w:tcPr>
            <w:tcW w:w="987" w:type="dxa"/>
            <w:shd w:val="clear" w:color="auto" w:fill="auto"/>
          </w:tcPr>
          <w:p w:rsidR="00C75B33" w:rsidRPr="00B74E01" w:rsidRDefault="00C75B33" w:rsidP="00C75B33">
            <w:pPr>
              <w:spacing w:line="240" w:lineRule="auto"/>
              <w:jc w:val="center"/>
              <w:rPr>
                <w:rFonts w:asciiTheme="majorHAnsi" w:hAnsiTheme="majorHAnsi"/>
                <w:szCs w:val="20"/>
                <w:lang w:val="en-US"/>
              </w:rPr>
            </w:pP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b/>
                <w:szCs w:val="20"/>
                <w:lang w:val="en-US"/>
              </w:rPr>
            </w:pPr>
            <w:r w:rsidRPr="00B74E01">
              <w:rPr>
                <w:rFonts w:asciiTheme="majorHAnsi" w:hAnsiTheme="majorHAnsi"/>
                <w:szCs w:val="20"/>
                <w:lang w:val="en-US"/>
              </w:rPr>
              <w:t xml:space="preserve">1. Testing the bacteria sensitivity to antibiotics. </w:t>
            </w:r>
            <w:proofErr w:type="spellStart"/>
            <w:r w:rsidRPr="00B74E01">
              <w:rPr>
                <w:rFonts w:asciiTheme="majorHAnsi" w:hAnsiTheme="majorHAnsi"/>
                <w:szCs w:val="20"/>
                <w:lang w:val="en-US"/>
              </w:rPr>
              <w:t>Difusimetric</w:t>
            </w:r>
            <w:proofErr w:type="spellEnd"/>
            <w:r w:rsidRPr="00B74E01">
              <w:rPr>
                <w:rFonts w:asciiTheme="majorHAnsi" w:hAnsiTheme="majorHAnsi"/>
                <w:szCs w:val="20"/>
                <w:lang w:val="en-US"/>
              </w:rPr>
              <w:t xml:space="preserve"> method. Quantitative assays; phenotypes of resistance and their importance in medical practice</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2. Identification of staphylococci. Blood culture in diagnosis of infections.</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rPr>
          <w:trHeight w:val="570"/>
        </w:trPr>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3. Identification of beta – hemolytic streptococci. Bacteriologic exam of pharyngeal </w:t>
            </w:r>
            <w:proofErr w:type="spellStart"/>
            <w:r w:rsidRPr="00B74E01">
              <w:rPr>
                <w:rFonts w:asciiTheme="majorHAnsi" w:hAnsiTheme="majorHAnsi"/>
                <w:szCs w:val="20"/>
                <w:lang w:val="en-US"/>
              </w:rPr>
              <w:t>exsudate</w:t>
            </w:r>
            <w:proofErr w:type="spellEnd"/>
            <w:r w:rsidRPr="00B74E01">
              <w:rPr>
                <w:rFonts w:asciiTheme="majorHAnsi" w:hAnsiTheme="majorHAnsi"/>
                <w:szCs w:val="20"/>
                <w:lang w:val="en-US"/>
              </w:rPr>
              <w:t xml:space="preserve">.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4. Identification of gram negative coccobacilli. Bacteriologic exam of sputum.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5. Identification of pneumococci and enterococci. Bacteriologic exam of cerebrospinal fluid.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6. Identification of </w:t>
            </w:r>
            <w:r w:rsidRPr="00B74E01">
              <w:rPr>
                <w:rFonts w:asciiTheme="majorHAnsi" w:hAnsiTheme="majorHAnsi"/>
                <w:i/>
                <w:szCs w:val="20"/>
                <w:lang w:val="en-US"/>
              </w:rPr>
              <w:t>Enterobacteriaceae</w:t>
            </w:r>
            <w:r w:rsidRPr="00B74E01">
              <w:rPr>
                <w:rFonts w:asciiTheme="majorHAnsi" w:hAnsiTheme="majorHAnsi"/>
                <w:szCs w:val="20"/>
                <w:lang w:val="en-US"/>
              </w:rPr>
              <w:t xml:space="preserve"> species. </w:t>
            </w:r>
            <w:proofErr w:type="spellStart"/>
            <w:r w:rsidRPr="00B74E01">
              <w:rPr>
                <w:rFonts w:asciiTheme="majorHAnsi" w:hAnsiTheme="majorHAnsi"/>
                <w:szCs w:val="20"/>
                <w:lang w:val="en-US"/>
              </w:rPr>
              <w:t>Cytobacteriologic</w:t>
            </w:r>
            <w:proofErr w:type="spellEnd"/>
            <w:r w:rsidRPr="00B74E01">
              <w:rPr>
                <w:rFonts w:asciiTheme="majorHAnsi" w:hAnsiTheme="majorHAnsi"/>
                <w:szCs w:val="20"/>
                <w:lang w:val="en-US"/>
              </w:rPr>
              <w:t xml:space="preserve"> exam of urine.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7. Identification </w:t>
            </w:r>
            <w:proofErr w:type="gramStart"/>
            <w:r w:rsidRPr="00B74E01">
              <w:rPr>
                <w:rFonts w:asciiTheme="majorHAnsi" w:hAnsiTheme="majorHAnsi"/>
                <w:szCs w:val="20"/>
                <w:lang w:val="en-US"/>
              </w:rPr>
              <w:t xml:space="preserve">of  </w:t>
            </w:r>
            <w:r w:rsidRPr="00B74E01">
              <w:rPr>
                <w:rFonts w:asciiTheme="majorHAnsi" w:hAnsiTheme="majorHAnsi"/>
                <w:i/>
                <w:szCs w:val="20"/>
                <w:lang w:val="en-US"/>
              </w:rPr>
              <w:t>Enterobacteriaceae</w:t>
            </w:r>
            <w:proofErr w:type="gramEnd"/>
            <w:r w:rsidRPr="00B74E01">
              <w:rPr>
                <w:rFonts w:asciiTheme="majorHAnsi" w:hAnsiTheme="majorHAnsi"/>
                <w:szCs w:val="20"/>
                <w:lang w:val="en-US"/>
              </w:rPr>
              <w:t xml:space="preserve"> species. Stool</w:t>
            </w:r>
            <w:r w:rsidR="00D50E43">
              <w:rPr>
                <w:rFonts w:asciiTheme="majorHAnsi" w:hAnsiTheme="majorHAnsi"/>
                <w:szCs w:val="20"/>
                <w:lang w:val="en-US"/>
              </w:rPr>
              <w:t xml:space="preserve"> </w:t>
            </w:r>
            <w:r w:rsidRPr="00B74E01">
              <w:rPr>
                <w:rFonts w:asciiTheme="majorHAnsi" w:hAnsiTheme="majorHAnsi"/>
                <w:szCs w:val="20"/>
                <w:lang w:val="en-US"/>
              </w:rPr>
              <w:t>culture</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rPr>
          <w:trHeight w:val="495"/>
        </w:trPr>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8. Identification of gram negative non-fermentative bacilli. Bacteriologic exam of pus.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9. Diagnosis of infections produced by </w:t>
            </w:r>
            <w:r w:rsidRPr="00B74E01">
              <w:rPr>
                <w:rFonts w:asciiTheme="majorHAnsi" w:hAnsiTheme="majorHAnsi"/>
                <w:i/>
                <w:szCs w:val="20"/>
                <w:lang w:val="en-US"/>
              </w:rPr>
              <w:t>C difficile</w:t>
            </w:r>
            <w:r w:rsidRPr="00B74E01">
              <w:rPr>
                <w:rFonts w:asciiTheme="majorHAnsi" w:hAnsiTheme="majorHAnsi"/>
                <w:szCs w:val="20"/>
                <w:lang w:val="en-US"/>
              </w:rPr>
              <w:t xml:space="preserve"> and </w:t>
            </w:r>
            <w:r w:rsidRPr="00B74E01">
              <w:rPr>
                <w:rFonts w:asciiTheme="majorHAnsi" w:hAnsiTheme="majorHAnsi"/>
                <w:i/>
                <w:szCs w:val="20"/>
                <w:lang w:val="en-US"/>
              </w:rPr>
              <w:t xml:space="preserve">H. pylori. </w:t>
            </w:r>
            <w:r w:rsidRPr="00B74E01">
              <w:rPr>
                <w:rFonts w:asciiTheme="majorHAnsi" w:hAnsiTheme="majorHAnsi"/>
                <w:b/>
                <w:szCs w:val="20"/>
                <w:lang w:val="en-US"/>
              </w:rPr>
              <w:t xml:space="preserve">Test Special Bacteriology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10. Identification of mycobacteria. Laboratory diagnosis of lung tuberculosis.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11. Identification of </w:t>
            </w:r>
            <w:proofErr w:type="spellStart"/>
            <w:r w:rsidRPr="00B74E01">
              <w:rPr>
                <w:rFonts w:asciiTheme="majorHAnsi" w:hAnsiTheme="majorHAnsi"/>
                <w:szCs w:val="20"/>
                <w:lang w:val="en-US"/>
              </w:rPr>
              <w:t>spirochetaes</w:t>
            </w:r>
            <w:proofErr w:type="spellEnd"/>
            <w:r w:rsidRPr="00B74E01">
              <w:rPr>
                <w:rFonts w:asciiTheme="majorHAnsi" w:hAnsiTheme="majorHAnsi"/>
                <w:szCs w:val="20"/>
                <w:lang w:val="en-US"/>
              </w:rPr>
              <w:t>. Laboratory diagnosis of syphilis and leptospirosis.</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highlight w:val="yellow"/>
              </w:rPr>
            </w:pPr>
            <w:r w:rsidRPr="00CF6535">
              <w:rPr>
                <w:szCs w:val="20"/>
              </w:rPr>
              <w:t>3</w:t>
            </w:r>
          </w:p>
        </w:tc>
      </w:tr>
      <w:tr w:rsidR="00B74E01" w:rsidRPr="00B74E01" w:rsidTr="00C75B33">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12. Identification of </w:t>
            </w:r>
            <w:r w:rsidRPr="00B74E01">
              <w:rPr>
                <w:rFonts w:asciiTheme="majorHAnsi" w:hAnsiTheme="majorHAnsi"/>
                <w:i/>
                <w:szCs w:val="20"/>
                <w:lang w:val="en-US"/>
              </w:rPr>
              <w:t>Neisseria</w:t>
            </w:r>
            <w:r w:rsidRPr="00B74E01">
              <w:rPr>
                <w:rFonts w:asciiTheme="majorHAnsi" w:hAnsiTheme="majorHAnsi"/>
                <w:szCs w:val="20"/>
                <w:lang w:val="en-US"/>
              </w:rPr>
              <w:t>. Sexually transmitted infections.</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rPr>
            </w:pPr>
            <w:r w:rsidRPr="00CF6535">
              <w:rPr>
                <w:szCs w:val="20"/>
              </w:rPr>
              <w:t>3</w:t>
            </w:r>
          </w:p>
        </w:tc>
      </w:tr>
      <w:tr w:rsidR="00B74E01" w:rsidRPr="00B74E01" w:rsidTr="00C75B33">
        <w:trPr>
          <w:trHeight w:val="327"/>
        </w:trPr>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13. Identification of gram positive bacilli. Slide reviewing.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r w:rsidRPr="00B74E01">
              <w:rPr>
                <w:rFonts w:asciiTheme="majorHAnsi" w:hAnsiTheme="majorHAnsi"/>
                <w:szCs w:val="20"/>
                <w:lang w:val="en-US"/>
              </w:rPr>
              <w:t>-“-</w:t>
            </w:r>
          </w:p>
        </w:tc>
        <w:tc>
          <w:tcPr>
            <w:tcW w:w="987" w:type="dxa"/>
            <w:shd w:val="clear" w:color="auto" w:fill="auto"/>
          </w:tcPr>
          <w:p w:rsidR="00B74E01" w:rsidRPr="00CF6535" w:rsidRDefault="00B74E01" w:rsidP="00B74E01">
            <w:pPr>
              <w:spacing w:line="240" w:lineRule="auto"/>
              <w:jc w:val="center"/>
              <w:rPr>
                <w:szCs w:val="20"/>
              </w:rPr>
            </w:pPr>
            <w:r w:rsidRPr="00CF6535">
              <w:rPr>
                <w:szCs w:val="20"/>
              </w:rPr>
              <w:t>3</w:t>
            </w:r>
          </w:p>
        </w:tc>
      </w:tr>
      <w:tr w:rsidR="00B74E01" w:rsidRPr="00B74E01" w:rsidTr="00C75B33">
        <w:trPr>
          <w:trHeight w:val="327"/>
        </w:trPr>
        <w:tc>
          <w:tcPr>
            <w:tcW w:w="7758" w:type="dxa"/>
            <w:gridSpan w:val="2"/>
            <w:shd w:val="clear" w:color="auto" w:fill="auto"/>
          </w:tcPr>
          <w:p w:rsidR="00B74E01" w:rsidRPr="00B74E01" w:rsidRDefault="00B74E01" w:rsidP="00B74E01">
            <w:pPr>
              <w:spacing w:line="240" w:lineRule="auto"/>
              <w:rPr>
                <w:rFonts w:asciiTheme="majorHAnsi" w:hAnsiTheme="majorHAnsi"/>
                <w:szCs w:val="20"/>
                <w:lang w:val="en-US"/>
              </w:rPr>
            </w:pPr>
            <w:r w:rsidRPr="00B74E01">
              <w:rPr>
                <w:rFonts w:asciiTheme="majorHAnsi" w:hAnsiTheme="majorHAnsi"/>
                <w:szCs w:val="20"/>
                <w:lang w:val="en-US"/>
              </w:rPr>
              <w:t xml:space="preserve">14. </w:t>
            </w:r>
            <w:r w:rsidRPr="00B74E01">
              <w:rPr>
                <w:rFonts w:asciiTheme="majorHAnsi" w:hAnsiTheme="majorHAnsi"/>
                <w:b/>
                <w:szCs w:val="20"/>
                <w:lang w:val="en-US"/>
              </w:rPr>
              <w:t>Practical exam Sem II</w:t>
            </w:r>
            <w:r w:rsidRPr="00B74E01">
              <w:rPr>
                <w:rFonts w:asciiTheme="majorHAnsi" w:hAnsiTheme="majorHAnsi"/>
                <w:szCs w:val="20"/>
                <w:lang w:val="en-US"/>
              </w:rPr>
              <w:t xml:space="preserve"> Special Bacteriology </w:t>
            </w:r>
          </w:p>
        </w:tc>
        <w:tc>
          <w:tcPr>
            <w:tcW w:w="1564" w:type="dxa"/>
            <w:shd w:val="clear" w:color="auto" w:fill="auto"/>
          </w:tcPr>
          <w:p w:rsidR="00B74E01" w:rsidRPr="00B74E01" w:rsidRDefault="00B74E01" w:rsidP="00B74E01">
            <w:pPr>
              <w:spacing w:line="240" w:lineRule="auto"/>
              <w:jc w:val="center"/>
              <w:rPr>
                <w:rFonts w:asciiTheme="majorHAnsi" w:hAnsiTheme="majorHAnsi"/>
                <w:szCs w:val="20"/>
                <w:lang w:val="en-US"/>
              </w:rPr>
            </w:pPr>
          </w:p>
        </w:tc>
        <w:tc>
          <w:tcPr>
            <w:tcW w:w="987" w:type="dxa"/>
            <w:shd w:val="clear" w:color="auto" w:fill="auto"/>
          </w:tcPr>
          <w:p w:rsidR="00B74E01" w:rsidRPr="00CF6535" w:rsidRDefault="00B74E01" w:rsidP="00B74E01">
            <w:pPr>
              <w:spacing w:line="240" w:lineRule="auto"/>
              <w:jc w:val="center"/>
              <w:rPr>
                <w:szCs w:val="20"/>
              </w:rPr>
            </w:pPr>
          </w:p>
        </w:tc>
      </w:tr>
      <w:tr w:rsidR="00C75B33" w:rsidRPr="00B74E01" w:rsidTr="00C75B33">
        <w:tc>
          <w:tcPr>
            <w:tcW w:w="10309" w:type="dxa"/>
            <w:gridSpan w:val="4"/>
            <w:shd w:val="clear" w:color="auto" w:fill="auto"/>
          </w:tcPr>
          <w:p w:rsidR="00C75B33" w:rsidRPr="00B74E01" w:rsidRDefault="00C75B33" w:rsidP="00C75B33">
            <w:pPr>
              <w:spacing w:line="240" w:lineRule="auto"/>
              <w:rPr>
                <w:rFonts w:asciiTheme="majorHAnsi" w:hAnsiTheme="majorHAnsi"/>
                <w:b/>
                <w:bCs/>
                <w:szCs w:val="20"/>
                <w:lang w:val="en-US"/>
              </w:rPr>
            </w:pPr>
            <w:r w:rsidRPr="00B74E01">
              <w:rPr>
                <w:rFonts w:asciiTheme="majorHAnsi" w:hAnsiTheme="majorHAnsi"/>
                <w:b/>
                <w:bCs/>
                <w:szCs w:val="20"/>
                <w:lang w:val="en-US"/>
              </w:rPr>
              <w:t>Bibliography</w:t>
            </w:r>
          </w:p>
          <w:p w:rsidR="00C75B33" w:rsidRPr="00B74E01" w:rsidRDefault="00C75B33" w:rsidP="00C75B33">
            <w:pPr>
              <w:numPr>
                <w:ilvl w:val="0"/>
                <w:numId w:val="10"/>
              </w:numPr>
              <w:spacing w:line="240" w:lineRule="auto"/>
              <w:jc w:val="both"/>
              <w:rPr>
                <w:rFonts w:asciiTheme="majorHAnsi" w:hAnsiTheme="majorHAnsi"/>
                <w:szCs w:val="20"/>
                <w:lang w:val="en-US"/>
              </w:rPr>
            </w:pPr>
            <w:r w:rsidRPr="00B74E01">
              <w:rPr>
                <w:rFonts w:asciiTheme="majorHAnsi" w:hAnsiTheme="majorHAnsi"/>
                <w:szCs w:val="20"/>
                <w:lang w:val="en-US"/>
              </w:rPr>
              <w:t>PP</w:t>
            </w:r>
            <w:r w:rsidR="009A1546">
              <w:rPr>
                <w:rFonts w:asciiTheme="majorHAnsi" w:hAnsiTheme="majorHAnsi"/>
                <w:szCs w:val="20"/>
                <w:lang w:val="en-US"/>
              </w:rPr>
              <w:t xml:space="preserve"> courses presentation and PW protocols (posted on </w:t>
            </w:r>
            <w:r w:rsidRPr="00B74E01">
              <w:rPr>
                <w:rFonts w:asciiTheme="majorHAnsi" w:hAnsiTheme="majorHAnsi"/>
                <w:i/>
                <w:szCs w:val="20"/>
                <w:lang w:val="en-US"/>
              </w:rPr>
              <w:t>e-learning</w:t>
            </w:r>
            <w:r w:rsidR="009A1546">
              <w:rPr>
                <w:rFonts w:asciiTheme="majorHAnsi" w:hAnsiTheme="majorHAnsi"/>
                <w:i/>
                <w:szCs w:val="20"/>
                <w:lang w:val="en-US"/>
              </w:rPr>
              <w:t xml:space="preserve"> platform</w:t>
            </w:r>
            <w:r w:rsidRPr="00B74E01">
              <w:rPr>
                <w:rFonts w:asciiTheme="majorHAnsi" w:hAnsiTheme="majorHAnsi"/>
                <w:szCs w:val="20"/>
                <w:lang w:val="en-US"/>
              </w:rPr>
              <w:t>).</w:t>
            </w:r>
          </w:p>
          <w:p w:rsidR="00C75B33" w:rsidRPr="00B74E01" w:rsidRDefault="00C75B33" w:rsidP="00C75B33">
            <w:pPr>
              <w:numPr>
                <w:ilvl w:val="0"/>
                <w:numId w:val="10"/>
              </w:numPr>
              <w:spacing w:line="240" w:lineRule="auto"/>
              <w:jc w:val="both"/>
              <w:rPr>
                <w:rFonts w:asciiTheme="majorHAnsi" w:hAnsiTheme="majorHAnsi"/>
                <w:szCs w:val="20"/>
                <w:lang w:val="en-US"/>
              </w:rPr>
            </w:pPr>
            <w:proofErr w:type="spellStart"/>
            <w:r w:rsidRPr="00B74E01">
              <w:rPr>
                <w:rFonts w:asciiTheme="majorHAnsi" w:hAnsiTheme="majorHAnsi"/>
                <w:szCs w:val="20"/>
                <w:lang w:val="en-US"/>
              </w:rPr>
              <w:t>Buiuc</w:t>
            </w:r>
            <w:proofErr w:type="spellEnd"/>
            <w:r w:rsidRPr="00B74E01">
              <w:rPr>
                <w:rFonts w:asciiTheme="majorHAnsi" w:hAnsiTheme="majorHAnsi"/>
                <w:szCs w:val="20"/>
                <w:lang w:val="en-US"/>
              </w:rPr>
              <w:t xml:space="preserve"> D.: </w:t>
            </w:r>
            <w:proofErr w:type="spellStart"/>
            <w:r w:rsidRPr="00B74E01">
              <w:rPr>
                <w:rFonts w:asciiTheme="majorHAnsi" w:hAnsiTheme="majorHAnsi"/>
                <w:szCs w:val="20"/>
                <w:lang w:val="en-US"/>
              </w:rPr>
              <w:t>Microbiologie</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Medicală</w:t>
            </w:r>
            <w:proofErr w:type="spellEnd"/>
            <w:r w:rsidRPr="00B74E01">
              <w:rPr>
                <w:rFonts w:asciiTheme="majorHAnsi" w:hAnsiTheme="majorHAnsi"/>
                <w:szCs w:val="20"/>
                <w:lang w:val="en-US"/>
              </w:rPr>
              <w:t xml:space="preserve">, ed. a VI-a, </w:t>
            </w:r>
            <w:proofErr w:type="spellStart"/>
            <w:r w:rsidRPr="00B74E01">
              <w:rPr>
                <w:rFonts w:asciiTheme="majorHAnsi" w:hAnsiTheme="majorHAnsi"/>
                <w:szCs w:val="20"/>
                <w:lang w:val="en-US"/>
              </w:rPr>
              <w:t>Editura</w:t>
            </w:r>
            <w:proofErr w:type="spellEnd"/>
            <w:r w:rsidRPr="00B74E01">
              <w:rPr>
                <w:rFonts w:asciiTheme="majorHAnsi" w:hAnsiTheme="majorHAnsi"/>
                <w:szCs w:val="20"/>
                <w:lang w:val="en-US"/>
              </w:rPr>
              <w:t xml:space="preserve"> “Gr. T. </w:t>
            </w:r>
            <w:proofErr w:type="spellStart"/>
            <w:r w:rsidRPr="00B74E01">
              <w:rPr>
                <w:rFonts w:asciiTheme="majorHAnsi" w:hAnsiTheme="majorHAnsi"/>
                <w:szCs w:val="20"/>
                <w:lang w:val="en-US"/>
              </w:rPr>
              <w:t>Popa</w:t>
            </w:r>
            <w:proofErr w:type="spellEnd"/>
            <w:r w:rsidRPr="00B74E01">
              <w:rPr>
                <w:rFonts w:asciiTheme="majorHAnsi" w:hAnsiTheme="majorHAnsi"/>
                <w:szCs w:val="20"/>
                <w:lang w:val="en-US"/>
              </w:rPr>
              <w:t xml:space="preserve">” </w:t>
            </w:r>
            <w:proofErr w:type="spellStart"/>
            <w:r w:rsidRPr="00B74E01">
              <w:rPr>
                <w:rFonts w:asciiTheme="majorHAnsi" w:hAnsiTheme="majorHAnsi"/>
                <w:szCs w:val="20"/>
                <w:lang w:val="en-US"/>
              </w:rPr>
              <w:t>Iaşi</w:t>
            </w:r>
            <w:proofErr w:type="spellEnd"/>
            <w:r w:rsidRPr="00B74E01">
              <w:rPr>
                <w:rFonts w:asciiTheme="majorHAnsi" w:hAnsiTheme="majorHAnsi"/>
                <w:szCs w:val="20"/>
                <w:lang w:val="en-US"/>
              </w:rPr>
              <w:t>, 2003.</w:t>
            </w:r>
          </w:p>
          <w:p w:rsidR="00C75B33" w:rsidRPr="00B74E01" w:rsidRDefault="00C75B33" w:rsidP="00C75B33">
            <w:pPr>
              <w:numPr>
                <w:ilvl w:val="0"/>
                <w:numId w:val="10"/>
              </w:numPr>
              <w:spacing w:line="240" w:lineRule="auto"/>
              <w:jc w:val="both"/>
              <w:rPr>
                <w:rFonts w:asciiTheme="majorHAnsi" w:hAnsiTheme="majorHAnsi"/>
                <w:szCs w:val="20"/>
                <w:lang w:val="en-US"/>
              </w:rPr>
            </w:pPr>
            <w:r w:rsidRPr="00B74E01">
              <w:rPr>
                <w:rFonts w:asciiTheme="majorHAnsi" w:hAnsiTheme="majorHAnsi"/>
                <w:szCs w:val="20"/>
                <w:lang w:val="en-US"/>
              </w:rPr>
              <w:t>Murray PR et al.: Medical Microbiology, 8</w:t>
            </w:r>
            <w:r w:rsidRPr="00B74E01">
              <w:rPr>
                <w:rFonts w:asciiTheme="majorHAnsi" w:hAnsiTheme="majorHAnsi"/>
                <w:szCs w:val="20"/>
                <w:vertAlign w:val="superscript"/>
                <w:lang w:val="en-US"/>
              </w:rPr>
              <w:t>th</w:t>
            </w:r>
            <w:r w:rsidRPr="00B74E01">
              <w:rPr>
                <w:rFonts w:asciiTheme="majorHAnsi" w:hAnsiTheme="majorHAnsi"/>
                <w:szCs w:val="20"/>
                <w:lang w:val="en-US"/>
              </w:rPr>
              <w:t>, Wolfe International Student Edition, 2015.</w:t>
            </w:r>
          </w:p>
          <w:p w:rsidR="00C75B33" w:rsidRPr="00B74E01" w:rsidRDefault="00C75B33" w:rsidP="00C75B33">
            <w:pPr>
              <w:numPr>
                <w:ilvl w:val="0"/>
                <w:numId w:val="10"/>
              </w:numPr>
              <w:spacing w:line="240" w:lineRule="auto"/>
              <w:jc w:val="both"/>
              <w:rPr>
                <w:rFonts w:asciiTheme="majorHAnsi" w:hAnsiTheme="majorHAnsi"/>
                <w:szCs w:val="20"/>
                <w:lang w:val="en-US"/>
              </w:rPr>
            </w:pPr>
            <w:proofErr w:type="spellStart"/>
            <w:r w:rsidRPr="00B74E01">
              <w:rPr>
                <w:rFonts w:asciiTheme="majorHAnsi" w:hAnsiTheme="majorHAnsi"/>
                <w:bCs/>
                <w:kern w:val="36"/>
                <w:szCs w:val="20"/>
                <w:lang w:val="en-US" w:eastAsia="ro-RO"/>
              </w:rPr>
              <w:t>Jawetz</w:t>
            </w:r>
            <w:proofErr w:type="spellEnd"/>
            <w:r w:rsidRPr="00B74E01">
              <w:rPr>
                <w:rFonts w:asciiTheme="majorHAnsi" w:hAnsiTheme="majorHAnsi"/>
                <w:bCs/>
                <w:kern w:val="36"/>
                <w:szCs w:val="20"/>
                <w:lang w:val="en-US" w:eastAsia="ro-RO"/>
              </w:rPr>
              <w:t xml:space="preserve"> </w:t>
            </w:r>
            <w:proofErr w:type="spellStart"/>
            <w:r w:rsidRPr="00B74E01">
              <w:rPr>
                <w:rFonts w:asciiTheme="majorHAnsi" w:hAnsiTheme="majorHAnsi"/>
                <w:bCs/>
                <w:kern w:val="36"/>
                <w:szCs w:val="20"/>
                <w:lang w:val="en-US" w:eastAsia="ro-RO"/>
              </w:rPr>
              <w:t>Melnick&amp;Adelbergs</w:t>
            </w:r>
            <w:proofErr w:type="spellEnd"/>
            <w:r w:rsidRPr="00B74E01">
              <w:rPr>
                <w:rFonts w:asciiTheme="majorHAnsi" w:hAnsiTheme="majorHAnsi"/>
                <w:bCs/>
                <w:kern w:val="36"/>
                <w:szCs w:val="20"/>
                <w:lang w:val="en-US" w:eastAsia="ro-RO"/>
              </w:rPr>
              <w:t xml:space="preserve"> Medical Microbiology, 26</w:t>
            </w:r>
            <w:r w:rsidRPr="00B74E01">
              <w:rPr>
                <w:rFonts w:asciiTheme="majorHAnsi" w:hAnsiTheme="majorHAnsi"/>
                <w:bCs/>
                <w:kern w:val="36"/>
                <w:szCs w:val="20"/>
                <w:vertAlign w:val="superscript"/>
                <w:lang w:val="en-US" w:eastAsia="ro-RO"/>
              </w:rPr>
              <w:t>th</w:t>
            </w:r>
            <w:r w:rsidRPr="00B74E01">
              <w:rPr>
                <w:rFonts w:asciiTheme="majorHAnsi" w:hAnsiTheme="majorHAnsi"/>
                <w:bCs/>
                <w:kern w:val="36"/>
                <w:szCs w:val="20"/>
                <w:lang w:val="en-US" w:eastAsia="ro-RO"/>
              </w:rPr>
              <w:t xml:space="preserve"> edition, 2012.</w:t>
            </w:r>
          </w:p>
          <w:p w:rsidR="00C75B33" w:rsidRPr="00B74E01" w:rsidRDefault="00C75B33" w:rsidP="00C75B33">
            <w:pPr>
              <w:numPr>
                <w:ilvl w:val="0"/>
                <w:numId w:val="10"/>
              </w:numPr>
              <w:spacing w:line="240" w:lineRule="auto"/>
              <w:jc w:val="both"/>
              <w:rPr>
                <w:rFonts w:asciiTheme="majorHAnsi" w:hAnsiTheme="majorHAnsi"/>
                <w:szCs w:val="20"/>
                <w:lang w:val="en-US"/>
              </w:rPr>
            </w:pPr>
            <w:r w:rsidRPr="00B74E01">
              <w:rPr>
                <w:rFonts w:asciiTheme="majorHAnsi" w:hAnsiTheme="majorHAnsi"/>
                <w:bCs/>
                <w:szCs w:val="20"/>
                <w:lang w:val="en-US"/>
              </w:rPr>
              <w:t xml:space="preserve">Luca Mariana. </w:t>
            </w:r>
            <w:proofErr w:type="spellStart"/>
            <w:r w:rsidRPr="00B74E01">
              <w:rPr>
                <w:rFonts w:asciiTheme="majorHAnsi" w:hAnsiTheme="majorHAnsi"/>
                <w:bCs/>
                <w:szCs w:val="20"/>
                <w:lang w:val="en-US"/>
              </w:rPr>
              <w:t>Parazitologie</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si</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Micologie</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medicală</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Editura</w:t>
            </w:r>
            <w:proofErr w:type="spellEnd"/>
            <w:r w:rsidRPr="00B74E01">
              <w:rPr>
                <w:rFonts w:asciiTheme="majorHAnsi" w:hAnsiTheme="majorHAnsi"/>
                <w:bCs/>
                <w:szCs w:val="20"/>
                <w:lang w:val="en-US"/>
              </w:rPr>
              <w:t xml:space="preserve"> UMF </w:t>
            </w:r>
            <w:proofErr w:type="spellStart"/>
            <w:r w:rsidRPr="00B74E01">
              <w:rPr>
                <w:rFonts w:asciiTheme="majorHAnsi" w:hAnsiTheme="majorHAnsi"/>
                <w:bCs/>
                <w:szCs w:val="20"/>
                <w:lang w:val="en-US"/>
              </w:rPr>
              <w:t>Iaşi</w:t>
            </w:r>
            <w:proofErr w:type="spellEnd"/>
            <w:r w:rsidRPr="00B74E01">
              <w:rPr>
                <w:rFonts w:asciiTheme="majorHAnsi" w:hAnsiTheme="majorHAnsi"/>
                <w:bCs/>
                <w:szCs w:val="20"/>
                <w:lang w:val="en-US"/>
              </w:rPr>
              <w:t>, 2005.</w:t>
            </w:r>
          </w:p>
          <w:p w:rsidR="00C75B33" w:rsidRPr="00B74E01" w:rsidRDefault="00C75B33" w:rsidP="00C75B33">
            <w:pPr>
              <w:numPr>
                <w:ilvl w:val="0"/>
                <w:numId w:val="10"/>
              </w:numPr>
              <w:spacing w:line="240" w:lineRule="auto"/>
              <w:jc w:val="both"/>
              <w:rPr>
                <w:rFonts w:asciiTheme="majorHAnsi" w:hAnsiTheme="majorHAnsi"/>
                <w:szCs w:val="20"/>
                <w:lang w:val="en-US"/>
              </w:rPr>
            </w:pPr>
            <w:proofErr w:type="spellStart"/>
            <w:r w:rsidRPr="00B74E01">
              <w:rPr>
                <w:rFonts w:asciiTheme="majorHAnsi" w:hAnsiTheme="majorHAnsi"/>
                <w:bCs/>
                <w:szCs w:val="20"/>
                <w:lang w:val="en-US"/>
              </w:rPr>
              <w:t>Rădulescu</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Simona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Parazitologie</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medicală</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Editura</w:t>
            </w:r>
            <w:proofErr w:type="spellEnd"/>
            <w:r w:rsidRPr="00B74E01">
              <w:rPr>
                <w:rFonts w:asciiTheme="majorHAnsi" w:hAnsiTheme="majorHAnsi"/>
                <w:bCs/>
                <w:szCs w:val="20"/>
                <w:lang w:val="en-US"/>
              </w:rPr>
              <w:t xml:space="preserve"> All Educational, </w:t>
            </w:r>
            <w:proofErr w:type="spellStart"/>
            <w:r w:rsidRPr="00B74E01">
              <w:rPr>
                <w:rFonts w:asciiTheme="majorHAnsi" w:hAnsiTheme="majorHAnsi"/>
                <w:bCs/>
                <w:szCs w:val="20"/>
                <w:lang w:val="en-US"/>
              </w:rPr>
              <w:t>Bucureşti</w:t>
            </w:r>
            <w:proofErr w:type="spellEnd"/>
            <w:r w:rsidRPr="00B74E01">
              <w:rPr>
                <w:rFonts w:asciiTheme="majorHAnsi" w:hAnsiTheme="majorHAnsi"/>
                <w:bCs/>
                <w:szCs w:val="20"/>
                <w:lang w:val="en-US"/>
              </w:rPr>
              <w:t>, 2000.</w:t>
            </w:r>
          </w:p>
          <w:p w:rsidR="00C75B33" w:rsidRPr="00B74E01" w:rsidRDefault="00C75B33" w:rsidP="00C75B33">
            <w:pPr>
              <w:numPr>
                <w:ilvl w:val="0"/>
                <w:numId w:val="10"/>
              </w:numPr>
              <w:spacing w:line="240" w:lineRule="auto"/>
              <w:jc w:val="both"/>
              <w:rPr>
                <w:rFonts w:asciiTheme="majorHAnsi" w:hAnsiTheme="majorHAnsi"/>
                <w:szCs w:val="20"/>
                <w:lang w:val="en-US"/>
              </w:rPr>
            </w:pPr>
            <w:proofErr w:type="spellStart"/>
            <w:r w:rsidRPr="00B74E01">
              <w:rPr>
                <w:rFonts w:asciiTheme="majorHAnsi" w:hAnsiTheme="majorHAnsi"/>
                <w:bCs/>
                <w:szCs w:val="20"/>
                <w:lang w:val="en-US"/>
              </w:rPr>
              <w:t>Lazăr</w:t>
            </w:r>
            <w:proofErr w:type="spellEnd"/>
            <w:r w:rsidRPr="00B74E01">
              <w:rPr>
                <w:rFonts w:asciiTheme="majorHAnsi" w:hAnsiTheme="majorHAnsi"/>
                <w:bCs/>
                <w:szCs w:val="20"/>
                <w:lang w:val="en-US"/>
              </w:rPr>
              <w:t xml:space="preserve"> Lidia. </w:t>
            </w:r>
            <w:proofErr w:type="spellStart"/>
            <w:r w:rsidRPr="00B74E01">
              <w:rPr>
                <w:rFonts w:asciiTheme="majorHAnsi" w:hAnsiTheme="majorHAnsi"/>
                <w:bCs/>
                <w:szCs w:val="20"/>
                <w:lang w:val="en-US"/>
              </w:rPr>
              <w:t>Baze</w:t>
            </w:r>
            <w:proofErr w:type="spellEnd"/>
            <w:r w:rsidRPr="00B74E01">
              <w:rPr>
                <w:rFonts w:asciiTheme="majorHAnsi" w:hAnsiTheme="majorHAnsi"/>
                <w:bCs/>
                <w:szCs w:val="20"/>
                <w:lang w:val="en-US"/>
              </w:rPr>
              <w:t xml:space="preserve"> practice in </w:t>
            </w:r>
            <w:proofErr w:type="spellStart"/>
            <w:r w:rsidRPr="00B74E01">
              <w:rPr>
                <w:rFonts w:asciiTheme="majorHAnsi" w:hAnsiTheme="majorHAnsi"/>
                <w:bCs/>
                <w:szCs w:val="20"/>
                <w:lang w:val="en-US"/>
              </w:rPr>
              <w:t>parazitologia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medicala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Editura</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Publistar</w:t>
            </w:r>
            <w:proofErr w:type="spellEnd"/>
            <w:r w:rsidRPr="00B74E01">
              <w:rPr>
                <w:rFonts w:asciiTheme="majorHAnsi" w:hAnsiTheme="majorHAnsi"/>
                <w:bCs/>
                <w:szCs w:val="20"/>
                <w:lang w:val="en-US"/>
              </w:rPr>
              <w:t xml:space="preserve">, </w:t>
            </w:r>
            <w:proofErr w:type="spellStart"/>
            <w:r w:rsidRPr="00B74E01">
              <w:rPr>
                <w:rFonts w:asciiTheme="majorHAnsi" w:hAnsiTheme="majorHAnsi"/>
                <w:bCs/>
                <w:szCs w:val="20"/>
                <w:lang w:val="en-US"/>
              </w:rPr>
              <w:t>Bucuresti</w:t>
            </w:r>
            <w:proofErr w:type="spellEnd"/>
            <w:r w:rsidRPr="00B74E01">
              <w:rPr>
                <w:rFonts w:asciiTheme="majorHAnsi" w:hAnsiTheme="majorHAnsi"/>
                <w:bCs/>
                <w:szCs w:val="20"/>
                <w:lang w:val="en-US"/>
              </w:rPr>
              <w:t>, 2000.</w:t>
            </w:r>
          </w:p>
        </w:tc>
      </w:tr>
    </w:tbl>
    <w:p w:rsidR="00C75B33" w:rsidRPr="00B74E01" w:rsidRDefault="00C75B33" w:rsidP="00C75B33">
      <w:pPr>
        <w:spacing w:line="240" w:lineRule="auto"/>
        <w:rPr>
          <w:lang w:val="en-US"/>
        </w:rPr>
      </w:pPr>
    </w:p>
    <w:p w:rsidR="00C75B33" w:rsidRPr="00B74E01" w:rsidRDefault="00C75B33" w:rsidP="00C75B33">
      <w:pPr>
        <w:spacing w:line="240" w:lineRule="auto"/>
        <w:rPr>
          <w:sz w:val="18"/>
          <w:lang w:val="en-US"/>
        </w:rPr>
      </w:pPr>
    </w:p>
    <w:p w:rsidR="00C75B33" w:rsidRPr="00B74E01" w:rsidRDefault="00C75B33" w:rsidP="00D50E43">
      <w:pPr>
        <w:numPr>
          <w:ilvl w:val="0"/>
          <w:numId w:val="4"/>
        </w:numPr>
        <w:spacing w:line="240" w:lineRule="auto"/>
        <w:jc w:val="both"/>
        <w:rPr>
          <w:b/>
          <w:bCs/>
          <w:sz w:val="24"/>
          <w:szCs w:val="28"/>
          <w:lang w:val="en-US"/>
        </w:rPr>
      </w:pPr>
      <w:r w:rsidRPr="00B74E01">
        <w:rPr>
          <w:b/>
          <w:bCs/>
          <w:sz w:val="24"/>
          <w:szCs w:val="28"/>
          <w:lang w:val="en-US"/>
        </w:rPr>
        <w:lastRenderedPageBreak/>
        <w:t xml:space="preserve">Correlations between the contents of the discipline and the expectations of the epistemic community, of </w:t>
      </w:r>
      <w:proofErr w:type="spellStart"/>
      <w:r w:rsidRPr="00B74E01">
        <w:rPr>
          <w:b/>
          <w:bCs/>
          <w:sz w:val="24"/>
          <w:szCs w:val="28"/>
          <w:lang w:val="en-US"/>
        </w:rPr>
        <w:t>profesional</w:t>
      </w:r>
      <w:proofErr w:type="spellEnd"/>
      <w:r w:rsidRPr="00B74E01">
        <w:rPr>
          <w:b/>
          <w:bCs/>
          <w:sz w:val="24"/>
          <w:szCs w:val="28"/>
          <w:lang w:val="en-US"/>
        </w:rPr>
        <w:t xml:space="preserve"> associations and of employers in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C75B33" w:rsidRPr="00B74E01" w:rsidTr="00C75B33">
        <w:tc>
          <w:tcPr>
            <w:tcW w:w="10309" w:type="dxa"/>
            <w:shd w:val="clear" w:color="auto" w:fill="auto"/>
          </w:tcPr>
          <w:p w:rsidR="00C75B33" w:rsidRPr="0091255A" w:rsidRDefault="00D50E43" w:rsidP="0091255A">
            <w:pPr>
              <w:spacing w:line="240" w:lineRule="auto"/>
              <w:jc w:val="both"/>
            </w:pPr>
            <w:r w:rsidRPr="007C0962">
              <w:t>The knowledge and skills are established as didactic objectives and specified as such in analytical programs reviewed annually. After the analysis within the discipline, they are discussed and approved within the Curriculum Office, in order to harmonize with other disciplines. Throughout this course, the correspondence between the content and the expectations of the academic community, community representatives, professional associations and employers is systematically evaluated, as far as possible. As a primary purpose, the discipline aims to provide students with optimal premises for the next years of study within the Bachelor of Medicine program, with a view to successfully engaging, immediately after graduation, in residency programs in Romania and other EU countries.</w:t>
            </w:r>
            <w:r w:rsidR="0091255A">
              <w:t xml:space="preserve"> </w:t>
            </w:r>
            <w:r w:rsidRPr="007C0962">
              <w:t>Modernization of the notions taught, in the context of the 21st century: from the classical diagnosis, to the techniques of molecular biology in support of the microbiological diagnosis (rapid identification, establishing the genotype and the mechanisms of resistance to antibiotics); new virulence factors and mechanisms, state-of-the-art antimicrobials. Microbiology, as a useful tool for the clinician and the epidemiologist, for the diagnosis / treatment an</w:t>
            </w:r>
            <w:r w:rsidR="0091255A">
              <w:t>d surveillance/</w:t>
            </w:r>
            <w:r w:rsidRPr="007C0962">
              <w:t>prevention of infectious diseases, including for the infections associated with the medical care and within the rapid alert system (confirmation with the laboratory in order to support the c</w:t>
            </w:r>
            <w:r w:rsidR="0091255A">
              <w:t>linical and laboratory criteria</w:t>
            </w:r>
            <w:r w:rsidRPr="007C0962">
              <w:t>, within the case definition for a certain infectious disease). Microbiology is indispensable for the disciplines directly associated with this field (infectious diseases, epidemiology), but also for the medica</w:t>
            </w:r>
            <w:r w:rsidR="0091255A">
              <w:t>l-surgical disciplines that are confronted with</w:t>
            </w:r>
            <w:bookmarkStart w:id="0" w:name="_GoBack"/>
            <w:bookmarkEnd w:id="0"/>
            <w:r w:rsidRPr="007C0962">
              <w:t xml:space="preserve"> diseases of microbial etiology.</w:t>
            </w:r>
          </w:p>
        </w:tc>
      </w:tr>
    </w:tbl>
    <w:p w:rsidR="00C75B33" w:rsidRPr="00B74E01" w:rsidRDefault="00C75B33" w:rsidP="00C75B33">
      <w:pPr>
        <w:spacing w:line="240" w:lineRule="auto"/>
        <w:jc w:val="both"/>
        <w:rPr>
          <w:b/>
          <w:bCs/>
          <w:sz w:val="28"/>
          <w:szCs w:val="28"/>
          <w:lang w:val="en-US"/>
        </w:rPr>
      </w:pPr>
    </w:p>
    <w:p w:rsidR="00C75B33" w:rsidRPr="00B74E01" w:rsidRDefault="00C75B33" w:rsidP="00C75B33">
      <w:pPr>
        <w:numPr>
          <w:ilvl w:val="0"/>
          <w:numId w:val="4"/>
        </w:numPr>
        <w:spacing w:line="240" w:lineRule="auto"/>
        <w:jc w:val="both"/>
        <w:rPr>
          <w:b/>
          <w:bCs/>
          <w:sz w:val="28"/>
          <w:szCs w:val="28"/>
          <w:lang w:val="en-US"/>
        </w:rPr>
      </w:pPr>
      <w:r w:rsidRPr="00B74E01">
        <w:rPr>
          <w:b/>
          <w:bCs/>
          <w:sz w:val="28"/>
          <w:szCs w:val="28"/>
          <w:lang w:val="en-US"/>
        </w:rPr>
        <w:t xml:space="preserve"> Evaluation</w:t>
      </w:r>
    </w:p>
    <w:tbl>
      <w:tblPr>
        <w:tblW w:w="1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962"/>
        <w:gridCol w:w="1428"/>
        <w:gridCol w:w="3414"/>
        <w:gridCol w:w="425"/>
        <w:gridCol w:w="879"/>
        <w:gridCol w:w="431"/>
        <w:gridCol w:w="2323"/>
      </w:tblGrid>
      <w:tr w:rsidR="00C75B33" w:rsidRPr="00B74E01" w:rsidTr="00F46D87">
        <w:trPr>
          <w:gridAfter w:val="2"/>
          <w:wAfter w:w="2754" w:type="dxa"/>
          <w:trHeight w:val="606"/>
        </w:trPr>
        <w:tc>
          <w:tcPr>
            <w:tcW w:w="1668" w:type="dxa"/>
            <w:shd w:val="clear" w:color="auto" w:fill="auto"/>
          </w:tcPr>
          <w:p w:rsidR="00C75B33" w:rsidRPr="00B74E01" w:rsidRDefault="00C75B33" w:rsidP="0091255A">
            <w:pPr>
              <w:spacing w:line="240" w:lineRule="auto"/>
              <w:rPr>
                <w:b/>
                <w:bCs/>
                <w:lang w:val="en-US"/>
              </w:rPr>
            </w:pPr>
            <w:r w:rsidRPr="00B74E01">
              <w:rPr>
                <w:b/>
                <w:bCs/>
                <w:lang w:val="en-US"/>
              </w:rPr>
              <w:t xml:space="preserve">Type of activity </w:t>
            </w:r>
          </w:p>
        </w:tc>
        <w:tc>
          <w:tcPr>
            <w:tcW w:w="3390" w:type="dxa"/>
            <w:gridSpan w:val="2"/>
            <w:shd w:val="clear" w:color="auto" w:fill="auto"/>
          </w:tcPr>
          <w:p w:rsidR="00C75B33" w:rsidRPr="00B74E01" w:rsidRDefault="00C75B33" w:rsidP="00C75B33">
            <w:pPr>
              <w:spacing w:line="240" w:lineRule="auto"/>
              <w:jc w:val="both"/>
              <w:rPr>
                <w:b/>
                <w:bCs/>
                <w:lang w:val="en-US"/>
              </w:rPr>
            </w:pPr>
            <w:r w:rsidRPr="00B74E01">
              <w:rPr>
                <w:b/>
                <w:bCs/>
                <w:lang w:val="en-US"/>
              </w:rPr>
              <w:t xml:space="preserve">10.1. Evaluation criteria: </w:t>
            </w:r>
          </w:p>
        </w:tc>
        <w:tc>
          <w:tcPr>
            <w:tcW w:w="3414" w:type="dxa"/>
            <w:shd w:val="clear" w:color="auto" w:fill="auto"/>
          </w:tcPr>
          <w:p w:rsidR="00C75B33" w:rsidRPr="00B74E01" w:rsidRDefault="00C75B33" w:rsidP="00C75B33">
            <w:pPr>
              <w:spacing w:line="240" w:lineRule="auto"/>
              <w:jc w:val="both"/>
              <w:rPr>
                <w:b/>
                <w:bCs/>
                <w:lang w:val="en-US"/>
              </w:rPr>
            </w:pPr>
            <w:r w:rsidRPr="00B74E01">
              <w:rPr>
                <w:b/>
                <w:bCs/>
                <w:lang w:val="en-US"/>
              </w:rPr>
              <w:t>10.2. Methods of evaluation</w:t>
            </w:r>
          </w:p>
        </w:tc>
        <w:tc>
          <w:tcPr>
            <w:tcW w:w="1304" w:type="dxa"/>
            <w:gridSpan w:val="2"/>
            <w:shd w:val="clear" w:color="auto" w:fill="auto"/>
          </w:tcPr>
          <w:p w:rsidR="00C75B33" w:rsidRPr="00B74E01" w:rsidRDefault="00C75B33" w:rsidP="0091255A">
            <w:pPr>
              <w:spacing w:line="240" w:lineRule="auto"/>
              <w:rPr>
                <w:b/>
                <w:bCs/>
                <w:lang w:val="en-US"/>
              </w:rPr>
            </w:pPr>
            <w:r w:rsidRPr="00B74E01">
              <w:rPr>
                <w:b/>
                <w:bCs/>
                <w:lang w:val="en-US"/>
              </w:rPr>
              <w:t>10.3. Percentage of final grade</w:t>
            </w:r>
          </w:p>
        </w:tc>
      </w:tr>
      <w:tr w:rsidR="00C75B33" w:rsidRPr="00B74E01" w:rsidTr="00F46D87">
        <w:trPr>
          <w:gridAfter w:val="2"/>
          <w:wAfter w:w="2754" w:type="dxa"/>
        </w:trPr>
        <w:tc>
          <w:tcPr>
            <w:tcW w:w="1668" w:type="dxa"/>
            <w:shd w:val="clear" w:color="auto" w:fill="auto"/>
          </w:tcPr>
          <w:p w:rsidR="00C75B33" w:rsidRPr="00B74E01" w:rsidRDefault="00C75B33" w:rsidP="00C75B33">
            <w:pPr>
              <w:spacing w:line="240" w:lineRule="auto"/>
              <w:rPr>
                <w:b/>
                <w:bCs/>
                <w:lang w:val="en-US"/>
              </w:rPr>
            </w:pPr>
            <w:r w:rsidRPr="00B74E01">
              <w:rPr>
                <w:b/>
                <w:bCs/>
                <w:lang w:val="en-US"/>
              </w:rPr>
              <w:t>10.4. Lecture</w:t>
            </w:r>
          </w:p>
        </w:tc>
        <w:tc>
          <w:tcPr>
            <w:tcW w:w="3390" w:type="dxa"/>
            <w:gridSpan w:val="2"/>
            <w:shd w:val="clear" w:color="auto" w:fill="auto"/>
          </w:tcPr>
          <w:p w:rsidR="00C75B33" w:rsidRPr="00B74E01" w:rsidRDefault="00C75B33" w:rsidP="00C75B33">
            <w:pPr>
              <w:spacing w:line="240" w:lineRule="auto"/>
              <w:rPr>
                <w:bCs/>
                <w:lang w:val="en-US"/>
              </w:rPr>
            </w:pPr>
            <w:r w:rsidRPr="00B74E01">
              <w:rPr>
                <w:lang w:val="en-US"/>
              </w:rPr>
              <w:t xml:space="preserve">- knowledge related to general microbiology and component modules: special bacteriology, virology, </w:t>
            </w:r>
            <w:proofErr w:type="spellStart"/>
            <w:r w:rsidRPr="00B74E01">
              <w:rPr>
                <w:lang w:val="en-US"/>
              </w:rPr>
              <w:t>parasitology</w:t>
            </w:r>
            <w:proofErr w:type="spellEnd"/>
            <w:r w:rsidRPr="00B74E01">
              <w:rPr>
                <w:lang w:val="en-US"/>
              </w:rPr>
              <w:t xml:space="preserve">, </w:t>
            </w:r>
            <w:proofErr w:type="spellStart"/>
            <w:r w:rsidRPr="00B74E01">
              <w:rPr>
                <w:lang w:val="en-US"/>
              </w:rPr>
              <w:t>micology</w:t>
            </w:r>
            <w:proofErr w:type="spellEnd"/>
          </w:p>
        </w:tc>
        <w:tc>
          <w:tcPr>
            <w:tcW w:w="3414" w:type="dxa"/>
            <w:shd w:val="clear" w:color="auto" w:fill="auto"/>
          </w:tcPr>
          <w:p w:rsidR="00C75B33" w:rsidRPr="00B74E01" w:rsidRDefault="00C75B33" w:rsidP="00C75B33">
            <w:pPr>
              <w:spacing w:line="240" w:lineRule="auto"/>
              <w:rPr>
                <w:bCs/>
                <w:lang w:val="en-US"/>
              </w:rPr>
            </w:pPr>
            <w:r w:rsidRPr="00B74E01">
              <w:rPr>
                <w:lang w:val="en-US"/>
              </w:rPr>
              <w:t xml:space="preserve">- Sem I - Unique test, 60 questions related to general microbiology, virology and </w:t>
            </w:r>
            <w:proofErr w:type="spellStart"/>
            <w:r w:rsidRPr="00B74E01">
              <w:rPr>
                <w:lang w:val="en-US"/>
              </w:rPr>
              <w:t>parasitology</w:t>
            </w:r>
            <w:proofErr w:type="spellEnd"/>
            <w:r w:rsidRPr="00B74E01">
              <w:rPr>
                <w:lang w:val="en-US"/>
              </w:rPr>
              <w:t xml:space="preserve"> </w:t>
            </w:r>
            <w:r w:rsidR="0091255A">
              <w:rPr>
                <w:lang w:val="en-US"/>
              </w:rPr>
              <w:t>–</w:t>
            </w:r>
            <w:r w:rsidRPr="00B74E01">
              <w:rPr>
                <w:lang w:val="en-US"/>
              </w:rPr>
              <w:t xml:space="preserve"> </w:t>
            </w:r>
            <w:proofErr w:type="spellStart"/>
            <w:r w:rsidRPr="00B74E01">
              <w:rPr>
                <w:lang w:val="en-US"/>
              </w:rPr>
              <w:t>mycolo</w:t>
            </w:r>
            <w:r w:rsidR="0091255A">
              <w:rPr>
                <w:lang w:val="en-US"/>
              </w:rPr>
              <w:t>-</w:t>
            </w:r>
            <w:r w:rsidRPr="00B74E01">
              <w:rPr>
                <w:lang w:val="en-US"/>
              </w:rPr>
              <w:t>gy</w:t>
            </w:r>
            <w:proofErr w:type="spellEnd"/>
            <w:r w:rsidRPr="00B74E01">
              <w:rPr>
                <w:lang w:val="en-US"/>
              </w:rPr>
              <w:t>.</w:t>
            </w:r>
            <w:r w:rsidRPr="00B74E01">
              <w:rPr>
                <w:lang w:val="en-US"/>
              </w:rPr>
              <w:br/>
              <w:t>- Sem II - Unique test, 60 questions from special bacteriology</w:t>
            </w:r>
          </w:p>
        </w:tc>
        <w:tc>
          <w:tcPr>
            <w:tcW w:w="1304" w:type="dxa"/>
            <w:gridSpan w:val="2"/>
            <w:shd w:val="clear" w:color="auto" w:fill="auto"/>
          </w:tcPr>
          <w:p w:rsidR="00C75B33" w:rsidRPr="00B74E01" w:rsidRDefault="00C75B33" w:rsidP="00C75B33">
            <w:pPr>
              <w:spacing w:line="240" w:lineRule="auto"/>
              <w:jc w:val="center"/>
              <w:rPr>
                <w:bCs/>
                <w:lang w:val="en-US"/>
              </w:rPr>
            </w:pPr>
            <w:r w:rsidRPr="00B74E01">
              <w:rPr>
                <w:bCs/>
                <w:lang w:val="en-US"/>
              </w:rPr>
              <w:t>50%</w:t>
            </w:r>
          </w:p>
        </w:tc>
      </w:tr>
      <w:tr w:rsidR="00C75B33" w:rsidRPr="00B74E01" w:rsidTr="00F46D87">
        <w:trPr>
          <w:gridAfter w:val="2"/>
          <w:wAfter w:w="2754" w:type="dxa"/>
        </w:trPr>
        <w:tc>
          <w:tcPr>
            <w:tcW w:w="1668" w:type="dxa"/>
            <w:vMerge w:val="restart"/>
            <w:shd w:val="clear" w:color="auto" w:fill="auto"/>
          </w:tcPr>
          <w:p w:rsidR="00C75B33" w:rsidRPr="00B74E01" w:rsidRDefault="00C75B33" w:rsidP="00C75B33">
            <w:pPr>
              <w:spacing w:line="240" w:lineRule="auto"/>
              <w:rPr>
                <w:b/>
                <w:bCs/>
                <w:lang w:val="en-US"/>
              </w:rPr>
            </w:pPr>
            <w:r w:rsidRPr="00B74E01">
              <w:rPr>
                <w:b/>
                <w:bCs/>
                <w:lang w:val="en-US"/>
              </w:rPr>
              <w:t>10.5. Seminar / Laboratory</w:t>
            </w:r>
          </w:p>
        </w:tc>
        <w:tc>
          <w:tcPr>
            <w:tcW w:w="3390" w:type="dxa"/>
            <w:gridSpan w:val="2"/>
            <w:shd w:val="clear" w:color="auto" w:fill="auto"/>
          </w:tcPr>
          <w:p w:rsidR="00C75B33" w:rsidRPr="00B74E01" w:rsidRDefault="00C75B33" w:rsidP="00C75B33">
            <w:pPr>
              <w:spacing w:line="240" w:lineRule="auto"/>
              <w:rPr>
                <w:bCs/>
                <w:lang w:val="en-US"/>
              </w:rPr>
            </w:pPr>
            <w:r w:rsidRPr="00B74E01">
              <w:rPr>
                <w:lang w:val="en-US"/>
              </w:rPr>
              <w:t>Activity during the year: active participation, attendance,</w:t>
            </w:r>
            <w:r w:rsidR="0091255A">
              <w:rPr>
                <w:lang w:val="en-US"/>
              </w:rPr>
              <w:t xml:space="preserve"> </w:t>
            </w:r>
            <w:r w:rsidRPr="00B74E01">
              <w:rPr>
                <w:lang w:val="en-US"/>
              </w:rPr>
              <w:t xml:space="preserve"> discipline</w:t>
            </w:r>
          </w:p>
        </w:tc>
        <w:tc>
          <w:tcPr>
            <w:tcW w:w="3414" w:type="dxa"/>
            <w:shd w:val="clear" w:color="auto" w:fill="auto"/>
          </w:tcPr>
          <w:p w:rsidR="00C75B33" w:rsidRPr="00B74E01" w:rsidRDefault="00C75B33" w:rsidP="00C75B33">
            <w:pPr>
              <w:spacing w:line="240" w:lineRule="auto"/>
              <w:jc w:val="both"/>
              <w:rPr>
                <w:bCs/>
                <w:lang w:val="en-US"/>
              </w:rPr>
            </w:pPr>
            <w:r w:rsidRPr="00B74E01">
              <w:rPr>
                <w:bCs/>
                <w:lang w:val="en-US"/>
              </w:rPr>
              <w:t>ongoing evaluation</w:t>
            </w:r>
          </w:p>
        </w:tc>
        <w:tc>
          <w:tcPr>
            <w:tcW w:w="1304" w:type="dxa"/>
            <w:gridSpan w:val="2"/>
            <w:shd w:val="clear" w:color="auto" w:fill="auto"/>
          </w:tcPr>
          <w:p w:rsidR="00C75B33" w:rsidRPr="00B74E01" w:rsidRDefault="00C75B33" w:rsidP="00C75B33">
            <w:pPr>
              <w:spacing w:line="240" w:lineRule="auto"/>
              <w:jc w:val="center"/>
              <w:rPr>
                <w:bCs/>
                <w:lang w:val="en-US"/>
              </w:rPr>
            </w:pPr>
            <w:r w:rsidRPr="00B74E01">
              <w:rPr>
                <w:bCs/>
                <w:lang w:val="en-US"/>
              </w:rPr>
              <w:t>10%</w:t>
            </w:r>
          </w:p>
        </w:tc>
      </w:tr>
      <w:tr w:rsidR="00C75B33" w:rsidRPr="00B74E01" w:rsidTr="00F46D87">
        <w:trPr>
          <w:gridAfter w:val="2"/>
          <w:wAfter w:w="2754" w:type="dxa"/>
        </w:trPr>
        <w:tc>
          <w:tcPr>
            <w:tcW w:w="1668" w:type="dxa"/>
            <w:vMerge/>
            <w:shd w:val="clear" w:color="auto" w:fill="auto"/>
          </w:tcPr>
          <w:p w:rsidR="00C75B33" w:rsidRPr="00B74E01" w:rsidRDefault="00C75B33" w:rsidP="00C75B33">
            <w:pPr>
              <w:spacing w:line="240" w:lineRule="auto"/>
              <w:jc w:val="both"/>
              <w:rPr>
                <w:b/>
                <w:bCs/>
                <w:lang w:val="en-US"/>
              </w:rPr>
            </w:pPr>
          </w:p>
        </w:tc>
        <w:tc>
          <w:tcPr>
            <w:tcW w:w="3390" w:type="dxa"/>
            <w:gridSpan w:val="2"/>
            <w:shd w:val="clear" w:color="auto" w:fill="auto"/>
          </w:tcPr>
          <w:p w:rsidR="00C75B33" w:rsidRPr="00B74E01" w:rsidRDefault="00C75B33" w:rsidP="00C75B33">
            <w:pPr>
              <w:spacing w:line="240" w:lineRule="auto"/>
              <w:rPr>
                <w:bCs/>
                <w:lang w:val="en-US"/>
              </w:rPr>
            </w:pPr>
            <w:r w:rsidRPr="00B74E01">
              <w:rPr>
                <w:lang w:val="en-US"/>
              </w:rPr>
              <w:t>The notions taught at LP</w:t>
            </w:r>
          </w:p>
        </w:tc>
        <w:tc>
          <w:tcPr>
            <w:tcW w:w="3414" w:type="dxa"/>
            <w:shd w:val="clear" w:color="auto" w:fill="auto"/>
          </w:tcPr>
          <w:p w:rsidR="00C75B33" w:rsidRPr="00B74E01" w:rsidRDefault="00C75B33" w:rsidP="00C75B33">
            <w:pPr>
              <w:spacing w:line="240" w:lineRule="auto"/>
              <w:jc w:val="both"/>
              <w:rPr>
                <w:bCs/>
                <w:lang w:val="en-US"/>
              </w:rPr>
            </w:pPr>
            <w:r w:rsidRPr="00B74E01">
              <w:rPr>
                <w:bCs/>
                <w:lang w:val="en-US"/>
              </w:rPr>
              <w:t>practical exam</w:t>
            </w:r>
          </w:p>
        </w:tc>
        <w:tc>
          <w:tcPr>
            <w:tcW w:w="1304" w:type="dxa"/>
            <w:gridSpan w:val="2"/>
            <w:shd w:val="clear" w:color="auto" w:fill="auto"/>
          </w:tcPr>
          <w:p w:rsidR="00C75B33" w:rsidRPr="00B74E01" w:rsidRDefault="00C75B33" w:rsidP="00C75B33">
            <w:pPr>
              <w:spacing w:line="240" w:lineRule="auto"/>
              <w:jc w:val="center"/>
              <w:rPr>
                <w:bCs/>
                <w:lang w:val="en-US"/>
              </w:rPr>
            </w:pPr>
            <w:r w:rsidRPr="00B74E01">
              <w:rPr>
                <w:bCs/>
                <w:lang w:val="en-US"/>
              </w:rPr>
              <w:t>40%</w:t>
            </w:r>
          </w:p>
        </w:tc>
      </w:tr>
      <w:tr w:rsidR="00C75B33" w:rsidRPr="00B74E01" w:rsidTr="00F46D87">
        <w:trPr>
          <w:gridAfter w:val="2"/>
          <w:wAfter w:w="2754" w:type="dxa"/>
        </w:trPr>
        <w:tc>
          <w:tcPr>
            <w:tcW w:w="9776" w:type="dxa"/>
            <w:gridSpan w:val="6"/>
            <w:shd w:val="clear" w:color="auto" w:fill="auto"/>
          </w:tcPr>
          <w:p w:rsidR="00C75B33" w:rsidRPr="00B74E01" w:rsidRDefault="009A1546" w:rsidP="00C75B33">
            <w:pPr>
              <w:numPr>
                <w:ilvl w:val="0"/>
                <w:numId w:val="7"/>
              </w:numPr>
              <w:spacing w:line="240" w:lineRule="auto"/>
              <w:ind w:left="309"/>
              <w:jc w:val="both"/>
              <w:rPr>
                <w:rFonts w:ascii="Calibri Light" w:hAnsi="Calibri Light"/>
                <w:b/>
                <w:bCs/>
                <w:szCs w:val="20"/>
                <w:lang w:val="en-US"/>
              </w:rPr>
            </w:pPr>
            <w:r>
              <w:rPr>
                <w:rFonts w:ascii="Calibri Light" w:hAnsi="Calibri Light"/>
                <w:b/>
                <w:bCs/>
                <w:szCs w:val="20"/>
                <w:lang w:val="en-US"/>
              </w:rPr>
              <w:t>The students should pro</w:t>
            </w:r>
            <w:r w:rsidR="00C75B33" w:rsidRPr="00B74E01">
              <w:rPr>
                <w:rFonts w:ascii="Calibri Light" w:hAnsi="Calibri Light"/>
                <w:b/>
                <w:bCs/>
                <w:szCs w:val="20"/>
                <w:lang w:val="en-US"/>
              </w:rPr>
              <w:t>ve the achievement of the next basic information:</w:t>
            </w:r>
          </w:p>
          <w:p w:rsidR="00C75B33" w:rsidRPr="00D50E43" w:rsidRDefault="00C75B33" w:rsidP="00C75B33">
            <w:pPr>
              <w:numPr>
                <w:ilvl w:val="0"/>
                <w:numId w:val="8"/>
              </w:numPr>
              <w:spacing w:line="240" w:lineRule="auto"/>
              <w:contextualSpacing/>
              <w:jc w:val="both"/>
              <w:rPr>
                <w:rFonts w:asciiTheme="majorHAnsi" w:hAnsiTheme="majorHAnsi"/>
                <w:bCs/>
                <w:szCs w:val="20"/>
                <w:lang w:val="en-US"/>
              </w:rPr>
            </w:pPr>
            <w:r w:rsidRPr="00D50E43">
              <w:rPr>
                <w:rFonts w:asciiTheme="majorHAnsi" w:hAnsiTheme="majorHAnsi"/>
                <w:bCs/>
                <w:szCs w:val="20"/>
                <w:lang w:val="en-US"/>
              </w:rPr>
              <w:t>decontamination and aseptic procedures;</w:t>
            </w:r>
          </w:p>
          <w:p w:rsidR="00C75B33" w:rsidRPr="00D50E43" w:rsidRDefault="00C75B33" w:rsidP="00C75B33">
            <w:pPr>
              <w:numPr>
                <w:ilvl w:val="0"/>
                <w:numId w:val="8"/>
              </w:numPr>
              <w:spacing w:line="240" w:lineRule="auto"/>
              <w:contextualSpacing/>
              <w:jc w:val="both"/>
              <w:rPr>
                <w:rFonts w:asciiTheme="majorHAnsi" w:hAnsiTheme="majorHAnsi"/>
                <w:bCs/>
                <w:szCs w:val="20"/>
                <w:lang w:val="en-US"/>
              </w:rPr>
            </w:pPr>
            <w:r w:rsidRPr="00D50E43">
              <w:rPr>
                <w:rFonts w:asciiTheme="majorHAnsi" w:hAnsiTheme="majorHAnsi"/>
                <w:bCs/>
                <w:szCs w:val="20"/>
                <w:lang w:val="en-US"/>
              </w:rPr>
              <w:t>the main microscopic categories;</w:t>
            </w:r>
          </w:p>
          <w:p w:rsidR="00C75B33" w:rsidRPr="00D50E43" w:rsidRDefault="00C75B33" w:rsidP="00C75B33">
            <w:pPr>
              <w:numPr>
                <w:ilvl w:val="0"/>
                <w:numId w:val="8"/>
              </w:numPr>
              <w:spacing w:line="240" w:lineRule="auto"/>
              <w:contextualSpacing/>
              <w:jc w:val="both"/>
              <w:rPr>
                <w:rFonts w:asciiTheme="majorHAnsi" w:hAnsiTheme="majorHAnsi"/>
                <w:bCs/>
                <w:szCs w:val="20"/>
                <w:lang w:val="en-US"/>
              </w:rPr>
            </w:pPr>
            <w:r w:rsidRPr="00D50E43">
              <w:rPr>
                <w:rFonts w:asciiTheme="majorHAnsi" w:hAnsiTheme="majorHAnsi"/>
                <w:bCs/>
                <w:szCs w:val="20"/>
                <w:lang w:val="en-US"/>
              </w:rPr>
              <w:t>the main pathologic products necessary to diagnose the associated human diseases (respiratory, digestive, urinary, cutaneous and CNS infections, STDs);</w:t>
            </w:r>
          </w:p>
          <w:p w:rsidR="00C75B33" w:rsidRPr="00D50E43" w:rsidRDefault="00C75B33" w:rsidP="00C75B33">
            <w:pPr>
              <w:numPr>
                <w:ilvl w:val="0"/>
                <w:numId w:val="8"/>
              </w:numPr>
              <w:spacing w:line="240" w:lineRule="auto"/>
              <w:contextualSpacing/>
              <w:jc w:val="both"/>
              <w:rPr>
                <w:rFonts w:asciiTheme="majorHAnsi" w:hAnsiTheme="majorHAnsi"/>
                <w:bCs/>
                <w:szCs w:val="20"/>
                <w:lang w:val="en-US"/>
              </w:rPr>
            </w:pPr>
            <w:r w:rsidRPr="00D50E43">
              <w:rPr>
                <w:rFonts w:asciiTheme="majorHAnsi" w:hAnsiTheme="majorHAnsi"/>
                <w:bCs/>
                <w:szCs w:val="20"/>
                <w:lang w:val="en-US"/>
              </w:rPr>
              <w:t>the interpretations of microbiological results and of medical importance clinical isolates;</w:t>
            </w:r>
          </w:p>
          <w:p w:rsidR="00C75B33" w:rsidRPr="00D50E43" w:rsidRDefault="00C75B33" w:rsidP="00C75B33">
            <w:pPr>
              <w:numPr>
                <w:ilvl w:val="0"/>
                <w:numId w:val="8"/>
              </w:numPr>
              <w:spacing w:line="240" w:lineRule="auto"/>
              <w:contextualSpacing/>
              <w:jc w:val="both"/>
              <w:rPr>
                <w:rFonts w:asciiTheme="majorHAnsi" w:hAnsiTheme="majorHAnsi"/>
                <w:b/>
                <w:bCs/>
                <w:sz w:val="22"/>
                <w:lang w:val="en-US"/>
              </w:rPr>
            </w:pPr>
            <w:r w:rsidRPr="00D50E43">
              <w:rPr>
                <w:rFonts w:asciiTheme="majorHAnsi" w:hAnsiTheme="majorHAnsi"/>
                <w:bCs/>
                <w:szCs w:val="20"/>
                <w:lang w:val="en-US"/>
              </w:rPr>
              <w:t>the basic principles of antimicrobial therapy;</w:t>
            </w:r>
          </w:p>
          <w:p w:rsidR="00C75B33" w:rsidRPr="00D50E43" w:rsidRDefault="00C75B33" w:rsidP="00C75B33">
            <w:pPr>
              <w:numPr>
                <w:ilvl w:val="0"/>
                <w:numId w:val="8"/>
              </w:numPr>
              <w:spacing w:line="240" w:lineRule="auto"/>
              <w:contextualSpacing/>
              <w:jc w:val="both"/>
              <w:rPr>
                <w:rFonts w:asciiTheme="majorHAnsi" w:hAnsiTheme="majorHAnsi"/>
                <w:b/>
                <w:bCs/>
                <w:sz w:val="22"/>
                <w:lang w:val="en-US"/>
              </w:rPr>
            </w:pPr>
            <w:r w:rsidRPr="00D50E43">
              <w:rPr>
                <w:rFonts w:asciiTheme="majorHAnsi" w:hAnsiTheme="majorHAnsi"/>
                <w:lang w:val="en-US"/>
              </w:rPr>
              <w:t>particularities of sampling of patho</w:t>
            </w:r>
            <w:r w:rsidR="009A1546" w:rsidRPr="00D50E43">
              <w:rPr>
                <w:rFonts w:asciiTheme="majorHAnsi" w:hAnsiTheme="majorHAnsi"/>
                <w:lang w:val="en-US"/>
              </w:rPr>
              <w:t xml:space="preserve">logical products for </w:t>
            </w:r>
            <w:proofErr w:type="spellStart"/>
            <w:r w:rsidR="009A1546" w:rsidRPr="00D50E43">
              <w:rPr>
                <w:rFonts w:asciiTheme="majorHAnsi" w:hAnsiTheme="majorHAnsi"/>
                <w:lang w:val="en-US"/>
              </w:rPr>
              <w:t>virological</w:t>
            </w:r>
            <w:proofErr w:type="spellEnd"/>
            <w:r w:rsidR="009A1546" w:rsidRPr="00D50E43">
              <w:rPr>
                <w:rFonts w:asciiTheme="majorHAnsi" w:hAnsiTheme="majorHAnsi"/>
                <w:lang w:val="en-US"/>
              </w:rPr>
              <w:t xml:space="preserve"> </w:t>
            </w:r>
            <w:r w:rsidRPr="00D50E43">
              <w:rPr>
                <w:rFonts w:asciiTheme="majorHAnsi" w:hAnsiTheme="majorHAnsi"/>
                <w:lang w:val="en-US"/>
              </w:rPr>
              <w:t>diagnosis</w:t>
            </w:r>
            <w:r w:rsidRPr="00D50E43">
              <w:rPr>
                <w:rFonts w:asciiTheme="majorHAnsi" w:hAnsiTheme="majorHAnsi"/>
                <w:bCs/>
                <w:szCs w:val="20"/>
                <w:lang w:val="en-US"/>
              </w:rPr>
              <w:t>;</w:t>
            </w:r>
          </w:p>
          <w:p w:rsidR="00C75B33" w:rsidRPr="00D50E43" w:rsidRDefault="00C75B33" w:rsidP="00C75B33">
            <w:pPr>
              <w:numPr>
                <w:ilvl w:val="0"/>
                <w:numId w:val="8"/>
              </w:numPr>
              <w:spacing w:line="240" w:lineRule="auto"/>
              <w:contextualSpacing/>
              <w:jc w:val="both"/>
              <w:rPr>
                <w:rFonts w:asciiTheme="majorHAnsi" w:hAnsiTheme="majorHAnsi"/>
                <w:b/>
                <w:bCs/>
                <w:sz w:val="22"/>
                <w:lang w:val="en-US"/>
              </w:rPr>
            </w:pPr>
            <w:proofErr w:type="spellStart"/>
            <w:r w:rsidRPr="00D50E43">
              <w:rPr>
                <w:rFonts w:asciiTheme="majorHAnsi" w:hAnsiTheme="majorHAnsi"/>
                <w:lang w:val="en-US"/>
              </w:rPr>
              <w:t>sero</w:t>
            </w:r>
            <w:proofErr w:type="spellEnd"/>
            <w:r w:rsidRPr="00D50E43">
              <w:rPr>
                <w:rFonts w:asciiTheme="majorHAnsi" w:hAnsiTheme="majorHAnsi"/>
                <w:lang w:val="en-US"/>
              </w:rPr>
              <w:t>-diagnosis and the significance of the presence of antibodies</w:t>
            </w:r>
            <w:r w:rsidRPr="00D50E43">
              <w:rPr>
                <w:rFonts w:asciiTheme="majorHAnsi" w:hAnsiTheme="majorHAnsi"/>
                <w:bCs/>
                <w:szCs w:val="20"/>
                <w:lang w:val="en-US"/>
              </w:rPr>
              <w:t>;</w:t>
            </w:r>
          </w:p>
          <w:p w:rsidR="00C75B33" w:rsidRPr="00D50E43" w:rsidRDefault="00C75B33" w:rsidP="00C75B33">
            <w:pPr>
              <w:numPr>
                <w:ilvl w:val="0"/>
                <w:numId w:val="8"/>
              </w:numPr>
              <w:spacing w:line="240" w:lineRule="auto"/>
              <w:contextualSpacing/>
              <w:jc w:val="both"/>
              <w:rPr>
                <w:rFonts w:asciiTheme="majorHAnsi" w:hAnsiTheme="majorHAnsi"/>
                <w:b/>
                <w:bCs/>
                <w:sz w:val="22"/>
                <w:lang w:val="en-US"/>
              </w:rPr>
            </w:pPr>
            <w:r w:rsidRPr="00D50E43">
              <w:rPr>
                <w:rFonts w:asciiTheme="majorHAnsi" w:hAnsiTheme="majorHAnsi"/>
                <w:lang w:val="en-US"/>
              </w:rPr>
              <w:t>diagnosis in viral hepatitis and HIV infection</w:t>
            </w:r>
            <w:r w:rsidRPr="00D50E43">
              <w:rPr>
                <w:rFonts w:asciiTheme="majorHAnsi" w:hAnsiTheme="majorHAnsi"/>
                <w:bCs/>
                <w:szCs w:val="20"/>
                <w:lang w:val="en-US"/>
              </w:rPr>
              <w:t>;</w:t>
            </w:r>
          </w:p>
          <w:p w:rsidR="00C75B33" w:rsidRPr="00D50E43" w:rsidRDefault="00C75B33" w:rsidP="00C75B33">
            <w:pPr>
              <w:numPr>
                <w:ilvl w:val="0"/>
                <w:numId w:val="8"/>
              </w:numPr>
              <w:spacing w:line="240" w:lineRule="auto"/>
              <w:contextualSpacing/>
              <w:jc w:val="both"/>
              <w:rPr>
                <w:rFonts w:asciiTheme="majorHAnsi" w:hAnsiTheme="majorHAnsi"/>
                <w:b/>
                <w:bCs/>
                <w:sz w:val="22"/>
                <w:lang w:val="en-US"/>
              </w:rPr>
            </w:pPr>
            <w:r w:rsidRPr="00D50E43">
              <w:rPr>
                <w:rFonts w:asciiTheme="majorHAnsi" w:hAnsiTheme="majorHAnsi"/>
                <w:lang w:val="en-US"/>
              </w:rPr>
              <w:t>macroscopic and microscopic characters of the main parasites involved in human pathology</w:t>
            </w:r>
            <w:r w:rsidRPr="00D50E43">
              <w:rPr>
                <w:rFonts w:asciiTheme="majorHAnsi" w:hAnsiTheme="majorHAnsi"/>
                <w:bCs/>
                <w:szCs w:val="20"/>
                <w:lang w:val="en-US"/>
              </w:rPr>
              <w:t>;</w:t>
            </w:r>
          </w:p>
          <w:p w:rsidR="00C75B33" w:rsidRPr="00B74E01" w:rsidRDefault="00C75B33" w:rsidP="00C75B33">
            <w:pPr>
              <w:numPr>
                <w:ilvl w:val="0"/>
                <w:numId w:val="8"/>
              </w:numPr>
              <w:spacing w:line="240" w:lineRule="auto"/>
              <w:contextualSpacing/>
              <w:jc w:val="both"/>
              <w:rPr>
                <w:b/>
                <w:bCs/>
                <w:sz w:val="22"/>
                <w:lang w:val="en-US"/>
              </w:rPr>
            </w:pPr>
            <w:r w:rsidRPr="00D50E43">
              <w:rPr>
                <w:rFonts w:asciiTheme="majorHAnsi" w:hAnsiTheme="majorHAnsi"/>
                <w:lang w:val="en-US"/>
              </w:rPr>
              <w:t>principles of diagnosis in fungal infections.</w:t>
            </w:r>
          </w:p>
        </w:tc>
      </w:tr>
      <w:tr w:rsidR="00C75B33" w:rsidRPr="00B74E01" w:rsidTr="00F46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630" w:type="dxa"/>
            <w:gridSpan w:val="2"/>
            <w:vMerge w:val="restart"/>
            <w:shd w:val="clear" w:color="auto" w:fill="auto"/>
          </w:tcPr>
          <w:p w:rsidR="00F46D87" w:rsidRDefault="00F46D87" w:rsidP="00C75B33">
            <w:pPr>
              <w:spacing w:line="240" w:lineRule="auto"/>
              <w:jc w:val="both"/>
              <w:rPr>
                <w:b/>
                <w:bCs/>
                <w:sz w:val="22"/>
                <w:lang w:val="en-US"/>
              </w:rPr>
            </w:pPr>
          </w:p>
          <w:p w:rsidR="00C75B33" w:rsidRPr="00B74E01" w:rsidRDefault="00C75B33" w:rsidP="00C75B33">
            <w:pPr>
              <w:spacing w:line="240" w:lineRule="auto"/>
              <w:jc w:val="both"/>
              <w:rPr>
                <w:b/>
                <w:bCs/>
                <w:sz w:val="22"/>
                <w:lang w:val="en-US"/>
              </w:rPr>
            </w:pPr>
            <w:r w:rsidRPr="00B74E01">
              <w:rPr>
                <w:b/>
                <w:bCs/>
                <w:sz w:val="22"/>
                <w:lang w:val="en-US"/>
              </w:rPr>
              <w:t>Date:</w:t>
            </w:r>
          </w:p>
          <w:p w:rsidR="00C75B33" w:rsidRPr="00B74E01" w:rsidRDefault="00C75B33" w:rsidP="00C75B33">
            <w:pPr>
              <w:spacing w:line="240" w:lineRule="auto"/>
              <w:jc w:val="both"/>
              <w:rPr>
                <w:b/>
                <w:bCs/>
                <w:sz w:val="22"/>
                <w:lang w:val="en-US"/>
              </w:rPr>
            </w:pPr>
          </w:p>
          <w:p w:rsidR="00C75B33" w:rsidRPr="00B74E01" w:rsidRDefault="00B74E01" w:rsidP="00C75B33">
            <w:pPr>
              <w:spacing w:line="240" w:lineRule="auto"/>
              <w:jc w:val="both"/>
              <w:rPr>
                <w:b/>
                <w:bCs/>
                <w:sz w:val="22"/>
                <w:lang w:val="en-US"/>
              </w:rPr>
            </w:pPr>
            <w:r w:rsidRPr="00B74E01">
              <w:rPr>
                <w:b/>
                <w:bCs/>
                <w:sz w:val="22"/>
                <w:lang w:val="en-US"/>
              </w:rPr>
              <w:t>30</w:t>
            </w:r>
            <w:r w:rsidR="00C75B33" w:rsidRPr="00B74E01">
              <w:rPr>
                <w:b/>
                <w:bCs/>
                <w:sz w:val="22"/>
                <w:lang w:val="en-US"/>
              </w:rPr>
              <w:t>.</w:t>
            </w:r>
            <w:r w:rsidRPr="00B74E01">
              <w:rPr>
                <w:b/>
                <w:bCs/>
                <w:sz w:val="22"/>
                <w:lang w:val="en-US"/>
              </w:rPr>
              <w:t>09</w:t>
            </w:r>
            <w:r w:rsidR="00C75B33" w:rsidRPr="00B74E01">
              <w:rPr>
                <w:b/>
                <w:bCs/>
                <w:sz w:val="22"/>
                <w:lang w:val="en-US"/>
              </w:rPr>
              <w:t>. 2019</w:t>
            </w:r>
          </w:p>
        </w:tc>
        <w:tc>
          <w:tcPr>
            <w:tcW w:w="5267" w:type="dxa"/>
            <w:gridSpan w:val="3"/>
            <w:shd w:val="clear" w:color="auto" w:fill="auto"/>
          </w:tcPr>
          <w:p w:rsidR="00F46D87" w:rsidRDefault="00F46D87" w:rsidP="00C75B33">
            <w:pPr>
              <w:spacing w:line="240" w:lineRule="auto"/>
              <w:jc w:val="both"/>
              <w:rPr>
                <w:b/>
                <w:bCs/>
                <w:sz w:val="22"/>
                <w:lang w:val="en-US"/>
              </w:rPr>
            </w:pPr>
          </w:p>
          <w:p w:rsidR="00C75B33" w:rsidRPr="00B74E01" w:rsidRDefault="00C75B33" w:rsidP="00C75B33">
            <w:pPr>
              <w:spacing w:line="240" w:lineRule="auto"/>
              <w:jc w:val="both"/>
              <w:rPr>
                <w:b/>
                <w:bCs/>
                <w:sz w:val="22"/>
                <w:lang w:val="en-US"/>
              </w:rPr>
            </w:pPr>
            <w:r w:rsidRPr="00B74E01">
              <w:rPr>
                <w:b/>
                <w:bCs/>
                <w:sz w:val="22"/>
                <w:lang w:val="en-US"/>
              </w:rPr>
              <w:t xml:space="preserve">Signature of Didactic Coordinator   </w:t>
            </w:r>
          </w:p>
        </w:tc>
        <w:tc>
          <w:tcPr>
            <w:tcW w:w="3633" w:type="dxa"/>
            <w:gridSpan w:val="3"/>
            <w:shd w:val="clear" w:color="auto" w:fill="auto"/>
          </w:tcPr>
          <w:p w:rsidR="00C75B33" w:rsidRPr="00B74E01" w:rsidRDefault="00C75B33" w:rsidP="00C75B33">
            <w:pPr>
              <w:spacing w:line="240" w:lineRule="auto"/>
              <w:jc w:val="both"/>
              <w:rPr>
                <w:b/>
                <w:bCs/>
                <w:sz w:val="22"/>
                <w:lang w:val="en-US"/>
              </w:rPr>
            </w:pPr>
          </w:p>
        </w:tc>
      </w:tr>
      <w:tr w:rsidR="00C75B33" w:rsidRPr="00B74E01" w:rsidTr="00F46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3630" w:type="dxa"/>
            <w:gridSpan w:val="2"/>
            <w:vMerge/>
            <w:shd w:val="clear" w:color="auto" w:fill="auto"/>
          </w:tcPr>
          <w:p w:rsidR="00C75B33" w:rsidRPr="00B74E01" w:rsidRDefault="00C75B33" w:rsidP="00C75B33">
            <w:pPr>
              <w:spacing w:line="240" w:lineRule="auto"/>
              <w:jc w:val="both"/>
              <w:rPr>
                <w:b/>
                <w:bCs/>
                <w:sz w:val="22"/>
                <w:lang w:val="en-US"/>
              </w:rPr>
            </w:pPr>
          </w:p>
        </w:tc>
        <w:tc>
          <w:tcPr>
            <w:tcW w:w="6577" w:type="dxa"/>
            <w:gridSpan w:val="5"/>
            <w:shd w:val="clear" w:color="auto" w:fill="auto"/>
          </w:tcPr>
          <w:p w:rsidR="00C75B33" w:rsidRDefault="00C75B33" w:rsidP="00C75B33">
            <w:pPr>
              <w:spacing w:line="240" w:lineRule="auto"/>
              <w:rPr>
                <w:b/>
                <w:bCs/>
                <w:sz w:val="22"/>
                <w:lang w:val="en-US"/>
              </w:rPr>
            </w:pPr>
          </w:p>
          <w:p w:rsidR="009A1546" w:rsidRPr="00B74E01" w:rsidRDefault="009A1546" w:rsidP="00C75B33">
            <w:pPr>
              <w:spacing w:line="240" w:lineRule="auto"/>
              <w:rPr>
                <w:b/>
                <w:bCs/>
                <w:sz w:val="22"/>
                <w:lang w:val="en-US"/>
              </w:rPr>
            </w:pPr>
          </w:p>
          <w:p w:rsidR="00C75B33" w:rsidRPr="00B74E01" w:rsidRDefault="00C75B33" w:rsidP="00C75B33">
            <w:pPr>
              <w:spacing w:line="240" w:lineRule="auto"/>
              <w:jc w:val="both"/>
              <w:rPr>
                <w:b/>
                <w:bCs/>
                <w:sz w:val="22"/>
                <w:lang w:val="en-US"/>
              </w:rPr>
            </w:pPr>
            <w:r w:rsidRPr="00B74E01">
              <w:rPr>
                <w:b/>
                <w:bCs/>
                <w:sz w:val="22"/>
                <w:lang w:val="en-US"/>
              </w:rPr>
              <w:t>Prof. univ. dr</w:t>
            </w:r>
            <w:r w:rsidR="009A1546">
              <w:rPr>
                <w:b/>
                <w:bCs/>
                <w:sz w:val="22"/>
                <w:lang w:val="en-US"/>
              </w:rPr>
              <w:t>.</w:t>
            </w:r>
            <w:r w:rsidRPr="00B74E01">
              <w:rPr>
                <w:b/>
                <w:bCs/>
                <w:sz w:val="22"/>
                <w:lang w:val="en-US"/>
              </w:rPr>
              <w:t xml:space="preserve"> </w:t>
            </w:r>
            <w:proofErr w:type="spellStart"/>
            <w:r w:rsidRPr="00B74E01">
              <w:rPr>
                <w:b/>
                <w:bCs/>
                <w:sz w:val="22"/>
                <w:lang w:val="en-US"/>
              </w:rPr>
              <w:t>Luminița</w:t>
            </w:r>
            <w:proofErr w:type="spellEnd"/>
            <w:r w:rsidRPr="00B74E01">
              <w:rPr>
                <w:b/>
                <w:bCs/>
                <w:sz w:val="22"/>
                <w:lang w:val="en-US"/>
              </w:rPr>
              <w:t xml:space="preserve"> </w:t>
            </w:r>
            <w:proofErr w:type="spellStart"/>
            <w:r w:rsidRPr="00B74E01">
              <w:rPr>
                <w:b/>
                <w:bCs/>
                <w:sz w:val="22"/>
                <w:lang w:val="en-US"/>
              </w:rPr>
              <w:t>Smaranda</w:t>
            </w:r>
            <w:proofErr w:type="spellEnd"/>
            <w:r w:rsidRPr="00B74E01">
              <w:rPr>
                <w:b/>
                <w:bCs/>
                <w:sz w:val="22"/>
                <w:lang w:val="en-US"/>
              </w:rPr>
              <w:t xml:space="preserve"> </w:t>
            </w:r>
            <w:proofErr w:type="spellStart"/>
            <w:r w:rsidRPr="00B74E01">
              <w:rPr>
                <w:b/>
                <w:bCs/>
                <w:sz w:val="22"/>
                <w:lang w:val="en-US"/>
              </w:rPr>
              <w:t>Iancu</w:t>
            </w:r>
            <w:proofErr w:type="spellEnd"/>
          </w:p>
        </w:tc>
        <w:tc>
          <w:tcPr>
            <w:tcW w:w="2323" w:type="dxa"/>
            <w:shd w:val="clear" w:color="auto" w:fill="auto"/>
          </w:tcPr>
          <w:p w:rsidR="00C75B33" w:rsidRPr="00B74E01" w:rsidRDefault="00C75B33" w:rsidP="00C75B33">
            <w:pPr>
              <w:spacing w:line="240" w:lineRule="auto"/>
              <w:jc w:val="both"/>
              <w:rPr>
                <w:b/>
                <w:bCs/>
                <w:sz w:val="22"/>
                <w:lang w:val="en-US"/>
              </w:rPr>
            </w:pPr>
          </w:p>
        </w:tc>
      </w:tr>
      <w:tr w:rsidR="00C75B33" w:rsidRPr="00B74E01" w:rsidTr="00F46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trPr>
        <w:tc>
          <w:tcPr>
            <w:tcW w:w="3630" w:type="dxa"/>
            <w:gridSpan w:val="2"/>
            <w:shd w:val="clear" w:color="auto" w:fill="auto"/>
          </w:tcPr>
          <w:p w:rsidR="00C75B33" w:rsidRPr="00B74E01" w:rsidRDefault="00C75B33" w:rsidP="00C75B33">
            <w:pPr>
              <w:spacing w:line="240" w:lineRule="auto"/>
              <w:jc w:val="both"/>
              <w:rPr>
                <w:b/>
                <w:bCs/>
                <w:sz w:val="22"/>
                <w:lang w:val="en-US"/>
              </w:rPr>
            </w:pPr>
          </w:p>
          <w:p w:rsidR="00C75B33" w:rsidRPr="00B74E01" w:rsidRDefault="00C75B33" w:rsidP="00C75B33">
            <w:pPr>
              <w:spacing w:line="240" w:lineRule="auto"/>
              <w:jc w:val="both"/>
              <w:rPr>
                <w:b/>
                <w:bCs/>
                <w:sz w:val="22"/>
                <w:lang w:val="en-US"/>
              </w:rPr>
            </w:pPr>
          </w:p>
          <w:p w:rsidR="00C75B33" w:rsidRPr="00B74E01" w:rsidRDefault="00C75B33" w:rsidP="00C75B33">
            <w:pPr>
              <w:spacing w:line="240" w:lineRule="auto"/>
              <w:jc w:val="both"/>
              <w:rPr>
                <w:b/>
                <w:bCs/>
                <w:sz w:val="22"/>
                <w:lang w:val="en-US"/>
              </w:rPr>
            </w:pPr>
          </w:p>
          <w:p w:rsidR="00C75B33" w:rsidRPr="00B74E01" w:rsidRDefault="00C75B33" w:rsidP="00C75B33">
            <w:pPr>
              <w:spacing w:line="240" w:lineRule="auto"/>
              <w:jc w:val="both"/>
              <w:rPr>
                <w:b/>
                <w:bCs/>
                <w:sz w:val="22"/>
                <w:lang w:val="en-US"/>
              </w:rPr>
            </w:pPr>
          </w:p>
          <w:p w:rsidR="00C75B33" w:rsidRPr="00B74E01" w:rsidRDefault="00C75B33" w:rsidP="00C75B33">
            <w:pPr>
              <w:spacing w:line="240" w:lineRule="auto"/>
              <w:jc w:val="both"/>
              <w:rPr>
                <w:b/>
                <w:bCs/>
                <w:sz w:val="22"/>
                <w:lang w:val="en-US"/>
              </w:rPr>
            </w:pPr>
            <w:r w:rsidRPr="00B74E01">
              <w:rPr>
                <w:b/>
                <w:bCs/>
                <w:sz w:val="22"/>
                <w:lang w:val="en-US"/>
              </w:rPr>
              <w:t xml:space="preserve"> </w:t>
            </w:r>
          </w:p>
          <w:p w:rsidR="00C75B33" w:rsidRPr="00B74E01" w:rsidRDefault="00C75B33" w:rsidP="00C75B33">
            <w:pPr>
              <w:spacing w:line="240" w:lineRule="auto"/>
              <w:jc w:val="both"/>
              <w:rPr>
                <w:b/>
                <w:bCs/>
                <w:sz w:val="22"/>
                <w:lang w:val="en-US"/>
              </w:rPr>
            </w:pPr>
          </w:p>
          <w:p w:rsidR="00C75B33" w:rsidRPr="00B74E01" w:rsidRDefault="00C75B33" w:rsidP="00C75B33">
            <w:pPr>
              <w:spacing w:line="240" w:lineRule="auto"/>
              <w:jc w:val="both"/>
              <w:rPr>
                <w:b/>
                <w:bCs/>
                <w:sz w:val="22"/>
                <w:lang w:val="en-US"/>
              </w:rPr>
            </w:pPr>
          </w:p>
        </w:tc>
        <w:tc>
          <w:tcPr>
            <w:tcW w:w="8900" w:type="dxa"/>
            <w:gridSpan w:val="6"/>
            <w:shd w:val="clear" w:color="auto" w:fill="auto"/>
            <w:vAlign w:val="center"/>
          </w:tcPr>
          <w:p w:rsidR="00C75B33" w:rsidRDefault="00C75B33" w:rsidP="00C75B33">
            <w:pPr>
              <w:spacing w:line="240" w:lineRule="auto"/>
              <w:rPr>
                <w:b/>
                <w:bCs/>
                <w:sz w:val="22"/>
                <w:lang w:val="en-US"/>
              </w:rPr>
            </w:pPr>
          </w:p>
          <w:p w:rsidR="009A1546" w:rsidRPr="00B74E01" w:rsidRDefault="009A1546" w:rsidP="00C75B33">
            <w:pPr>
              <w:spacing w:line="240" w:lineRule="auto"/>
              <w:rPr>
                <w:b/>
                <w:bCs/>
                <w:sz w:val="22"/>
                <w:lang w:val="en-US"/>
              </w:rPr>
            </w:pPr>
          </w:p>
          <w:p w:rsidR="00C75B33" w:rsidRPr="00B74E01" w:rsidRDefault="00C75B33" w:rsidP="00C75B33">
            <w:pPr>
              <w:spacing w:line="240" w:lineRule="auto"/>
              <w:rPr>
                <w:b/>
                <w:bCs/>
                <w:sz w:val="22"/>
                <w:lang w:val="en-US"/>
              </w:rPr>
            </w:pPr>
            <w:r w:rsidRPr="00B74E01">
              <w:rPr>
                <w:b/>
                <w:bCs/>
                <w:sz w:val="22"/>
                <w:lang w:val="en-US"/>
              </w:rPr>
              <w:t xml:space="preserve">Signature of Department Director </w:t>
            </w:r>
            <w:r w:rsidRPr="00B74E01">
              <w:rPr>
                <w:b/>
                <w:bCs/>
                <w:sz w:val="22"/>
                <w:lang w:val="en-US"/>
              </w:rPr>
              <w:tab/>
            </w:r>
          </w:p>
          <w:p w:rsidR="00C75B33" w:rsidRDefault="00C75B33" w:rsidP="00C75B33">
            <w:pPr>
              <w:spacing w:line="240" w:lineRule="auto"/>
              <w:rPr>
                <w:b/>
                <w:bCs/>
                <w:sz w:val="22"/>
                <w:lang w:val="en-US"/>
              </w:rPr>
            </w:pPr>
          </w:p>
          <w:p w:rsidR="009A1546" w:rsidRPr="00B74E01" w:rsidRDefault="009A1546" w:rsidP="00C75B33">
            <w:pPr>
              <w:spacing w:line="240" w:lineRule="auto"/>
              <w:rPr>
                <w:b/>
                <w:bCs/>
                <w:sz w:val="22"/>
                <w:lang w:val="en-US"/>
              </w:rPr>
            </w:pPr>
          </w:p>
          <w:p w:rsidR="00C75B33" w:rsidRPr="00B74E01" w:rsidRDefault="00C75B33" w:rsidP="00F46D87">
            <w:pPr>
              <w:spacing w:line="240" w:lineRule="auto"/>
              <w:rPr>
                <w:b/>
                <w:bCs/>
                <w:sz w:val="22"/>
                <w:lang w:val="en-US"/>
              </w:rPr>
            </w:pPr>
            <w:r w:rsidRPr="00B74E01">
              <w:rPr>
                <w:b/>
                <w:bCs/>
                <w:sz w:val="22"/>
                <w:lang w:val="en-US"/>
              </w:rPr>
              <w:t xml:space="preserve">Conf. univ. dr. Florin </w:t>
            </w:r>
            <w:proofErr w:type="spellStart"/>
            <w:r w:rsidRPr="00B74E01">
              <w:rPr>
                <w:b/>
                <w:bCs/>
                <w:sz w:val="22"/>
                <w:lang w:val="en-US"/>
              </w:rPr>
              <w:t>Dumitru</w:t>
            </w:r>
            <w:proofErr w:type="spellEnd"/>
            <w:r w:rsidRPr="00B74E01">
              <w:rPr>
                <w:b/>
                <w:bCs/>
                <w:sz w:val="22"/>
                <w:lang w:val="en-US"/>
              </w:rPr>
              <w:t xml:space="preserve"> </w:t>
            </w:r>
            <w:proofErr w:type="spellStart"/>
            <w:r w:rsidRPr="00B74E01">
              <w:rPr>
                <w:b/>
                <w:bCs/>
                <w:sz w:val="22"/>
                <w:lang w:val="en-US"/>
              </w:rPr>
              <w:t>Petrariu</w:t>
            </w:r>
            <w:proofErr w:type="spellEnd"/>
          </w:p>
        </w:tc>
      </w:tr>
    </w:tbl>
    <w:p w:rsidR="00C75B33" w:rsidRPr="00B74E01" w:rsidRDefault="00C75B33" w:rsidP="00F46D87">
      <w:pPr>
        <w:spacing w:line="240" w:lineRule="auto"/>
        <w:rPr>
          <w:lang w:val="en-US"/>
        </w:rPr>
      </w:pPr>
    </w:p>
    <w:sectPr w:rsidR="00C75B33" w:rsidRPr="00B74E01"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C8" w:rsidRDefault="001860C8" w:rsidP="003620AC">
      <w:pPr>
        <w:spacing w:line="240" w:lineRule="auto"/>
      </w:pPr>
      <w:r>
        <w:separator/>
      </w:r>
    </w:p>
  </w:endnote>
  <w:endnote w:type="continuationSeparator" w:id="0">
    <w:p w:rsidR="001860C8" w:rsidRDefault="001860C8"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33" w:rsidRDefault="0039753C">
    <w:pPr>
      <w:pStyle w:val="Footer"/>
    </w:pPr>
    <w:r w:rsidRPr="0039753C">
      <w:rPr>
        <w:noProof/>
        <w:lang w:val="en-US"/>
      </w:rPr>
      <w:pict>
        <v:shapetype id="_x0000_t202" coordsize="21600,21600" o:spt="202" path="m,l,21600r21600,l21600,xe">
          <v:stroke joinstyle="miter"/>
          <v:path gradientshapeok="t" o:connecttype="rect"/>
        </v:shapetype>
        <v:shape id="Casetă text 19" o:spid="_x0000_s4103" type="#_x0000_t202" style="position:absolute;margin-left:479.1pt;margin-top:811.4pt;width:81.05pt;height:15.75pt;z-index:251659776;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C75B33" w:rsidRDefault="00C75B33" w:rsidP="00A314B1">
                <w:pPr>
                  <w:pStyle w:val="ContactUMF"/>
                  <w:jc w:val="right"/>
                </w:pPr>
                <w:r>
                  <w:t xml:space="preserve">pagina </w:t>
                </w:r>
                <w:r w:rsidR="0039753C" w:rsidRPr="00A314B1">
                  <w:rPr>
                    <w:color w:val="7F7F7F" w:themeColor="text1" w:themeTint="80"/>
                  </w:rPr>
                  <w:fldChar w:fldCharType="begin"/>
                </w:r>
                <w:r w:rsidRPr="00A314B1">
                  <w:rPr>
                    <w:color w:val="7F7F7F" w:themeColor="text1" w:themeTint="80"/>
                  </w:rPr>
                  <w:instrText xml:space="preserve"> PAGE   \* MERGEFORMAT </w:instrText>
                </w:r>
                <w:r w:rsidR="0039753C" w:rsidRPr="00A314B1">
                  <w:rPr>
                    <w:color w:val="7F7F7F" w:themeColor="text1" w:themeTint="80"/>
                  </w:rPr>
                  <w:fldChar w:fldCharType="separate"/>
                </w:r>
                <w:r w:rsidR="00F46D87">
                  <w:rPr>
                    <w:noProof/>
                    <w:color w:val="7F7F7F" w:themeColor="text1" w:themeTint="80"/>
                  </w:rPr>
                  <w:t>5</w:t>
                </w:r>
                <w:r w:rsidR="0039753C" w:rsidRPr="00A314B1">
                  <w:rPr>
                    <w:color w:val="7F7F7F" w:themeColor="text1" w:themeTint="80"/>
                  </w:rPr>
                  <w:fldChar w:fldCharType="end"/>
                </w:r>
                <w:r>
                  <w:t xml:space="preserve"> din </w:t>
                </w:r>
                <w:fldSimple w:instr=" NUMPAGES   \* MERGEFORMAT ">
                  <w:r w:rsidR="00F46D87">
                    <w:rPr>
                      <w:noProof/>
                    </w:rPr>
                    <w:t>5</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33" w:rsidRDefault="00C75B33">
    <w:pPr>
      <w:pStyle w:val="Footer"/>
    </w:pPr>
    <w:r>
      <w:rPr>
        <w:noProof/>
        <w:lang w:eastAsia="ro-RO"/>
      </w:rPr>
      <w:drawing>
        <wp:anchor distT="0" distB="0" distL="114300" distR="114300" simplePos="0" relativeHeight="251663872" behindDoc="0" locked="1" layoutInCell="1" allowOverlap="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5080" cy="1225080"/>
                  </a:xfrm>
                  <a:prstGeom prst="rect">
                    <a:avLst/>
                  </a:prstGeom>
                </pic:spPr>
              </pic:pic>
            </a:graphicData>
          </a:graphic>
        </wp:anchor>
      </w:drawing>
    </w:r>
    <w:r w:rsidR="0039753C" w:rsidRPr="0039753C">
      <w:rPr>
        <w:noProof/>
        <w:lang w:val="en-US"/>
      </w:rPr>
      <w:pict>
        <v:shapetype id="_x0000_t202" coordsize="21600,21600" o:spt="202" path="m,l,21600r21600,l21600,xe">
          <v:stroke joinstyle="miter"/>
          <v:path gradientshapeok="t" o:connecttype="rect"/>
        </v:shapetype>
        <v:shape id="Casetă text 17" o:spid="_x0000_s4099" type="#_x0000_t202" style="position:absolute;margin-left:479.2pt;margin-top:811.45pt;width:81.05pt;height:15.75pt;z-index:251656192;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C75B33" w:rsidRDefault="00C75B33" w:rsidP="00416344">
                <w:pPr>
                  <w:pStyle w:val="ContactUMF"/>
                  <w:jc w:val="right"/>
                </w:pPr>
                <w:r>
                  <w:t xml:space="preserve">pagina </w:t>
                </w:r>
                <w:r w:rsidR="0039753C" w:rsidRPr="00A314B1">
                  <w:rPr>
                    <w:color w:val="7F7F7F" w:themeColor="text1" w:themeTint="80"/>
                  </w:rPr>
                  <w:fldChar w:fldCharType="begin"/>
                </w:r>
                <w:r w:rsidRPr="00A314B1">
                  <w:rPr>
                    <w:color w:val="7F7F7F" w:themeColor="text1" w:themeTint="80"/>
                  </w:rPr>
                  <w:instrText xml:space="preserve"> PAGE   \* MERGEFORMAT </w:instrText>
                </w:r>
                <w:r w:rsidR="0039753C" w:rsidRPr="00A314B1">
                  <w:rPr>
                    <w:color w:val="7F7F7F" w:themeColor="text1" w:themeTint="80"/>
                  </w:rPr>
                  <w:fldChar w:fldCharType="separate"/>
                </w:r>
                <w:r w:rsidR="00F46D87">
                  <w:rPr>
                    <w:noProof/>
                    <w:color w:val="7F7F7F" w:themeColor="text1" w:themeTint="80"/>
                  </w:rPr>
                  <w:t>1</w:t>
                </w:r>
                <w:r w:rsidR="0039753C" w:rsidRPr="00A314B1">
                  <w:rPr>
                    <w:color w:val="7F7F7F" w:themeColor="text1" w:themeTint="80"/>
                  </w:rPr>
                  <w:fldChar w:fldCharType="end"/>
                </w:r>
                <w:r>
                  <w:t xml:space="preserve"> din </w:t>
                </w:r>
                <w:fldSimple w:instr=" NUMPAGES   \* MERGEFORMAT ">
                  <w:r w:rsidR="00F46D87">
                    <w:rPr>
                      <w:noProof/>
                    </w:rPr>
                    <w:t>1</w:t>
                  </w:r>
                </w:fldSimple>
              </w:p>
            </w:txbxContent>
          </v:textbox>
          <w10:wrap anchorx="page" anchory="page"/>
          <w10:anchorlock/>
        </v:shape>
      </w:pict>
    </w:r>
    <w:r w:rsidR="0039753C" w:rsidRPr="0039753C">
      <w:rPr>
        <w:noProof/>
        <w:lang w:val="en-US"/>
      </w:rPr>
      <w:pict>
        <v:rect id="Dreptunghi 12" o:spid="_x0000_s4098" style="position:absolute;margin-left:-1.35pt;margin-top:-100.95pt;width:498.75pt;height:11.05pt;z-index:251654144;visibility:visible;mso-wrap-distance-top:14.2pt;mso-wrap-distance-bottom:85.05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" stroked="f" strokeweight="2pt">
          <w10:wrap type="topAndBottom"/>
        </v:rect>
      </w:pict>
    </w:r>
    <w:r w:rsidR="0039753C" w:rsidRPr="0039753C">
      <w:rPr>
        <w:noProof/>
        <w:lang w:val="en-US"/>
      </w:rPr>
      <w:pict>
        <v:shape id="Casetă text 14" o:spid="_x0000_s4097" type="#_x0000_t202" style="position:absolute;margin-left:195.4pt;margin-top:726.85pt;width:221.6pt;height:46.75pt;z-index:2516551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" filled="f" stroked="f" strokeweight=".5pt">
          <v:textbox inset="0,0,0,0">
            <w:txbxContent>
              <w:p w:rsidR="00C75B33" w:rsidRDefault="00C75B33" w:rsidP="00A85CED">
                <w:pPr>
                  <w:pStyle w:val="ContactUMF"/>
                  <w:rPr>
                    <w:b/>
                  </w:rPr>
                </w:pPr>
                <w:r>
                  <w:rPr>
                    <w:b/>
                  </w:rPr>
                  <w:t>FACULTATEA DE MEDICINĂ</w:t>
                </w:r>
              </w:p>
              <w:p w:rsidR="00C75B33" w:rsidRDefault="00C75B33" w:rsidP="004838BF">
                <w:pPr>
                  <w:pStyle w:val="ContactUMF"/>
                </w:pPr>
                <w:r>
                  <w:t>+40 232 301 615 tel / +40 232 301633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C8" w:rsidRDefault="001860C8" w:rsidP="003620AC">
      <w:pPr>
        <w:spacing w:line="240" w:lineRule="auto"/>
      </w:pPr>
      <w:r>
        <w:separator/>
      </w:r>
    </w:p>
  </w:footnote>
  <w:footnote w:type="continuationSeparator" w:id="0">
    <w:p w:rsidR="001860C8" w:rsidRDefault="001860C8"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33" w:rsidRDefault="0039753C">
    <w:pPr>
      <w:pStyle w:val="Header"/>
    </w:pPr>
    <w:r w:rsidRPr="0039753C">
      <w:rPr>
        <w:noProof/>
        <w:lang w:val="en-US"/>
      </w:rPr>
      <w:pict>
        <v:rect id="Dreptunghi 13" o:spid="_x0000_s4102" style="position:absolute;margin-left:75.7pt;margin-top:169.05pt;width:474.5pt;height:8.75pt;z-index:251660800;visibility:visible;mso-wrap-distance-top:141.75pt;mso-wrap-distance-bottom:14.2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" stroked="f" strokeweight="2pt">
          <w10:wrap type="topAndBottom" anchorx="page" anchory="page"/>
          <w10:anchorlock/>
        </v:rect>
      </w:pict>
    </w:r>
    <w:r w:rsidRPr="0039753C">
      <w:rPr>
        <w:noProof/>
        <w:lang w:val="en-US"/>
      </w:rPr>
      <w:pict>
        <v:shapetype id="_x0000_t202" coordsize="21600,21600" o:spt="202" path="m,l,21600r21600,l21600,xe">
          <v:stroke joinstyle="miter"/>
          <v:path gradientshapeok="t" o:connecttype="rect"/>
        </v:shapetype>
        <v:shape id="Casetă text 3" o:spid="_x0000_s4101" type="#_x0000_t202" style="position:absolute;margin-left:75.05pt;margin-top:42.55pt;width:479.95pt;height:14.5pt;z-index:251658752;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" filled="f" stroked="f" strokeweight=".5pt">
          <v:textbox inset="0,0,0,0">
            <w:txbxContent>
              <w:p w:rsidR="00C75B33" w:rsidRPr="000F6B2B" w:rsidRDefault="00C75B33" w:rsidP="000F6B2B">
                <w:pPr>
                  <w:pStyle w:val="ContactUMF"/>
                </w:pPr>
                <w:r w:rsidRPr="000F6B2B">
                  <w:t xml:space="preserve">MINISTERUL EDUCAȚIEI </w:t>
                </w:r>
                <w:r>
                  <w:t xml:space="preserve">NAȚIONALE </w:t>
                </w:r>
              </w:p>
            </w:txbxContent>
          </v:textbox>
          <w10:wrap type="topAndBottom" anchorx="page" anchory="page"/>
          <w10:anchorlock/>
        </v:shape>
      </w:pict>
    </w:r>
    <w:r w:rsidRPr="0039753C">
      <w:rPr>
        <w:noProof/>
        <w:lang w:val="en-US"/>
      </w:rPr>
      <w:pict>
        <v:shape id="Casetă text 2" o:spid="_x0000_s4100" type="#_x0000_t202" style="position:absolute;margin-left:75.05pt;margin-top:133.25pt;width:479.95pt;height:32.2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" filled="f" stroked="f" strokeweight=".5pt">
          <v:textbox inset="0,0,0,0">
            <w:txbxContent>
              <w:p w:rsidR="00C75B33" w:rsidRPr="000F6B2B" w:rsidRDefault="00C75B33" w:rsidP="000F6B2B">
                <w:pPr>
                  <w:pStyle w:val="ContactUMF"/>
                </w:pPr>
                <w:r w:rsidRPr="000F6B2B">
                  <w:t>Str. Universității nr.16, 700115, Iași, România</w:t>
                </w:r>
              </w:p>
              <w:p w:rsidR="00C75B33" w:rsidRPr="000F6B2B" w:rsidRDefault="00C75B33" w:rsidP="000F6B2B">
                <w:pPr>
                  <w:pStyle w:val="ContactUMF"/>
                </w:pPr>
                <w:r w:rsidRPr="000F6B2B">
                  <w:t>www.umfiasi.ro</w:t>
                </w:r>
              </w:p>
            </w:txbxContent>
          </v:textbox>
          <w10:wrap type="topAndBottom" anchorx="page" anchory="page"/>
          <w10:anchorlock/>
        </v:shape>
      </w:pict>
    </w:r>
    <w:r w:rsidR="00C75B33">
      <w:rPr>
        <w:noProof/>
        <w:lang w:eastAsia="ro-RO"/>
      </w:rPr>
      <w:drawing>
        <wp:anchor distT="0" distB="0" distL="114300" distR="114300" simplePos="0" relativeHeight="251662848" behindDoc="0" locked="1" layoutInCell="1" allowOverlap="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AC3830"/>
    <w:multiLevelType w:val="hybridMultilevel"/>
    <w:tmpl w:val="6D4A2B96"/>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3B5206D"/>
    <w:multiLevelType w:val="hybridMultilevel"/>
    <w:tmpl w:val="495A6D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A46E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FF02CD8"/>
    <w:multiLevelType w:val="hybridMultilevel"/>
    <w:tmpl w:val="9354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44B5DA1"/>
    <w:multiLevelType w:val="hybridMultilevel"/>
    <w:tmpl w:val="221A8B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4567E02"/>
    <w:multiLevelType w:val="hybridMultilevel"/>
    <w:tmpl w:val="B56C9DD0"/>
    <w:lvl w:ilvl="0" w:tplc="D40098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12"/>
  </w:num>
  <w:num w:numId="5">
    <w:abstractNumId w:val="8"/>
  </w:num>
  <w:num w:numId="6">
    <w:abstractNumId w:val="2"/>
  </w:num>
  <w:num w:numId="7">
    <w:abstractNumId w:val="11"/>
  </w:num>
  <w:num w:numId="8">
    <w:abstractNumId w:val="10"/>
  </w:num>
  <w:num w:numId="9">
    <w:abstractNumId w:val="6"/>
  </w:num>
  <w:num w:numId="10">
    <w:abstractNumId w:val="7"/>
  </w:num>
  <w:num w:numId="11">
    <w:abstractNumId w:val="5"/>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620AC"/>
    <w:rsid w:val="00017AEA"/>
    <w:rsid w:val="000A16B4"/>
    <w:rsid w:val="000F6B2B"/>
    <w:rsid w:val="00135259"/>
    <w:rsid w:val="00146B8A"/>
    <w:rsid w:val="00171AC8"/>
    <w:rsid w:val="001860C8"/>
    <w:rsid w:val="00193145"/>
    <w:rsid w:val="001B21AF"/>
    <w:rsid w:val="001B2744"/>
    <w:rsid w:val="002165F1"/>
    <w:rsid w:val="00243745"/>
    <w:rsid w:val="00294FE2"/>
    <w:rsid w:val="002A017F"/>
    <w:rsid w:val="00352E52"/>
    <w:rsid w:val="003620AC"/>
    <w:rsid w:val="0039753C"/>
    <w:rsid w:val="003C4B48"/>
    <w:rsid w:val="003C4D7F"/>
    <w:rsid w:val="003F30FC"/>
    <w:rsid w:val="00416344"/>
    <w:rsid w:val="00440601"/>
    <w:rsid w:val="0045340B"/>
    <w:rsid w:val="00455179"/>
    <w:rsid w:val="004838BF"/>
    <w:rsid w:val="0049528C"/>
    <w:rsid w:val="00495EB6"/>
    <w:rsid w:val="004F1E5B"/>
    <w:rsid w:val="00515E80"/>
    <w:rsid w:val="00527391"/>
    <w:rsid w:val="005650A3"/>
    <w:rsid w:val="00567187"/>
    <w:rsid w:val="00570098"/>
    <w:rsid w:val="0057272D"/>
    <w:rsid w:val="00577576"/>
    <w:rsid w:val="00582FE7"/>
    <w:rsid w:val="005D1148"/>
    <w:rsid w:val="005E5618"/>
    <w:rsid w:val="005F0B70"/>
    <w:rsid w:val="00652E98"/>
    <w:rsid w:val="00653586"/>
    <w:rsid w:val="00656F82"/>
    <w:rsid w:val="006F6150"/>
    <w:rsid w:val="007151AC"/>
    <w:rsid w:val="0078171F"/>
    <w:rsid w:val="007B37C3"/>
    <w:rsid w:val="007F4D09"/>
    <w:rsid w:val="008136AB"/>
    <w:rsid w:val="008370AC"/>
    <w:rsid w:val="00881DB3"/>
    <w:rsid w:val="00895764"/>
    <w:rsid w:val="008C278B"/>
    <w:rsid w:val="008F4B7F"/>
    <w:rsid w:val="0091255A"/>
    <w:rsid w:val="00973D0F"/>
    <w:rsid w:val="00990FC7"/>
    <w:rsid w:val="009A1546"/>
    <w:rsid w:val="009D0FEF"/>
    <w:rsid w:val="009E7357"/>
    <w:rsid w:val="00A168A4"/>
    <w:rsid w:val="00A314B1"/>
    <w:rsid w:val="00A7511A"/>
    <w:rsid w:val="00A85CED"/>
    <w:rsid w:val="00A963E4"/>
    <w:rsid w:val="00AC0143"/>
    <w:rsid w:val="00AC0DE9"/>
    <w:rsid w:val="00B74E01"/>
    <w:rsid w:val="00B807C4"/>
    <w:rsid w:val="00B970AE"/>
    <w:rsid w:val="00BB08CD"/>
    <w:rsid w:val="00BC3F1D"/>
    <w:rsid w:val="00C062FD"/>
    <w:rsid w:val="00C104F8"/>
    <w:rsid w:val="00C37DCE"/>
    <w:rsid w:val="00C6409F"/>
    <w:rsid w:val="00C75B33"/>
    <w:rsid w:val="00C77790"/>
    <w:rsid w:val="00CA41E0"/>
    <w:rsid w:val="00CA74B5"/>
    <w:rsid w:val="00CB7F7E"/>
    <w:rsid w:val="00CC03B3"/>
    <w:rsid w:val="00D50E43"/>
    <w:rsid w:val="00D72560"/>
    <w:rsid w:val="00D83C38"/>
    <w:rsid w:val="00DC2B2B"/>
    <w:rsid w:val="00DD2BC5"/>
    <w:rsid w:val="00DE1CD0"/>
    <w:rsid w:val="00E503AF"/>
    <w:rsid w:val="00E846BB"/>
    <w:rsid w:val="00EB0691"/>
    <w:rsid w:val="00EB5461"/>
    <w:rsid w:val="00F0098A"/>
    <w:rsid w:val="00F46D87"/>
    <w:rsid w:val="00F722E0"/>
    <w:rsid w:val="00FB6EB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MACCJ7WAEWV6-711768695-214</_dlc_DocId>
    <_dlc_DocIdUrl xmlns="4c155583-69f9-458b-843e-56574a4bdc09">
      <Url>https://www.umfiasi.ro/ro/academic/facultati/medicina-generala/_layouts/15/DocIdRedir.aspx?ID=MACCJ7WAEWV6-711768695-214</Url>
      <Description>MACCJ7WAEWV6-711768695-214</Description>
    </_dlc_DocIdUrl>
  </documentManagement>
</p:properties>
</file>

<file path=customXml/itemProps1.xml><?xml version="1.0" encoding="utf-8"?>
<ds:datastoreItem xmlns:ds="http://schemas.openxmlformats.org/officeDocument/2006/customXml" ds:itemID="{51C69B3A-336F-42F7-B1EF-01311FA5C2A0}"/>
</file>

<file path=customXml/itemProps2.xml><?xml version="1.0" encoding="utf-8"?>
<ds:datastoreItem xmlns:ds="http://schemas.openxmlformats.org/officeDocument/2006/customXml" ds:itemID="{807D4001-53FC-4448-982E-210C9FC468BB}"/>
</file>

<file path=customXml/itemProps3.xml><?xml version="1.0" encoding="utf-8"?>
<ds:datastoreItem xmlns:ds="http://schemas.openxmlformats.org/officeDocument/2006/customXml" ds:itemID="{EFCD0208-31AB-49A7-8485-92C7E083B47A}"/>
</file>

<file path=customXml/itemProps4.xml><?xml version="1.0" encoding="utf-8"?>
<ds:datastoreItem xmlns:ds="http://schemas.openxmlformats.org/officeDocument/2006/customXml" ds:itemID="{D5EFF6EB-3243-4E37-ACC7-45A087AD3B4A}"/>
</file>

<file path=customXml/itemProps5.xml><?xml version="1.0" encoding="utf-8"?>
<ds:datastoreItem xmlns:ds="http://schemas.openxmlformats.org/officeDocument/2006/customXml" ds:itemID="{E7FB0DE4-721E-46C6-96A7-7BA2983196D1}"/>
</file>

<file path=docProps/app.xml><?xml version="1.0" encoding="utf-8"?>
<Properties xmlns="http://schemas.openxmlformats.org/officeDocument/2006/extended-properties" xmlns:vt="http://schemas.openxmlformats.org/officeDocument/2006/docPropsVTypes">
  <Template>Normal</Template>
  <TotalTime>8</TotalTime>
  <Pages>5</Pages>
  <Words>2062</Words>
  <Characters>11966</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User</cp:lastModifiedBy>
  <cp:revision>5</cp:revision>
  <cp:lastPrinted>2016-10-20T06:03:00Z</cp:lastPrinted>
  <dcterms:created xsi:type="dcterms:W3CDTF">2019-10-16T05:11:00Z</dcterms:created>
  <dcterms:modified xsi:type="dcterms:W3CDTF">2019-10-17T09:19:00Z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7b511b1f-6295-4ec0-9043-240ec36163a4</vt:lpwstr>
  </property>
</Properties>
</file>