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F1" w:rsidRPr="00D66752" w:rsidRDefault="00AB50F1" w:rsidP="00135259">
      <w:pPr>
        <w:spacing w:line="276" w:lineRule="auto"/>
        <w:jc w:val="center"/>
        <w:rPr>
          <w:rFonts w:ascii="Times New Roman" w:hAnsi="Times New Roman" w:cs="Times New Roman"/>
          <w:b/>
          <w:bCs/>
          <w:color w:val="000000"/>
          <w:sz w:val="24"/>
          <w:szCs w:val="24"/>
        </w:rPr>
      </w:pPr>
      <w:r w:rsidRPr="00D66752">
        <w:rPr>
          <w:rFonts w:ascii="Times New Roman" w:hAnsi="Times New Roman" w:cs="Times New Roman"/>
          <w:b/>
          <w:bCs/>
          <w:color w:val="000000"/>
          <w:sz w:val="24"/>
          <w:szCs w:val="24"/>
        </w:rPr>
        <w:t>SYLLABUS</w:t>
      </w:r>
    </w:p>
    <w:p w:rsidR="00AB50F1" w:rsidRPr="00D66752" w:rsidRDefault="00AB50F1" w:rsidP="00135259">
      <w:pPr>
        <w:spacing w:line="276" w:lineRule="auto"/>
        <w:jc w:val="center"/>
        <w:rPr>
          <w:rFonts w:ascii="Times New Roman" w:hAnsi="Times New Roman" w:cs="Times New Roman"/>
          <w:b/>
          <w:bCs/>
          <w:color w:val="000000"/>
          <w:sz w:val="24"/>
          <w:szCs w:val="24"/>
        </w:rPr>
      </w:pPr>
    </w:p>
    <w:p w:rsidR="00AB50F1" w:rsidRPr="00D66752" w:rsidRDefault="00AB50F1" w:rsidP="00135259">
      <w:pPr>
        <w:numPr>
          <w:ilvl w:val="0"/>
          <w:numId w:val="3"/>
        </w:numPr>
        <w:spacing w:line="276" w:lineRule="auto"/>
        <w:jc w:val="both"/>
        <w:rPr>
          <w:rFonts w:ascii="Times New Roman" w:hAnsi="Times New Roman" w:cs="Times New Roman"/>
          <w:b/>
          <w:bCs/>
          <w:color w:val="000000"/>
          <w:sz w:val="24"/>
          <w:szCs w:val="24"/>
        </w:rPr>
      </w:pPr>
      <w:r w:rsidRPr="00D66752">
        <w:rPr>
          <w:rFonts w:ascii="Times New Roman" w:hAnsi="Times New Roman" w:cs="Times New Roman"/>
          <w:b/>
          <w:bCs/>
          <w:color w:val="000000"/>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90"/>
        <w:gridCol w:w="630"/>
        <w:gridCol w:w="1620"/>
        <w:gridCol w:w="720"/>
        <w:gridCol w:w="1800"/>
        <w:gridCol w:w="900"/>
        <w:gridCol w:w="1440"/>
        <w:gridCol w:w="1425"/>
      </w:tblGrid>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1.1.</w:t>
            </w:r>
          </w:p>
        </w:tc>
        <w:tc>
          <w:tcPr>
            <w:tcW w:w="9525" w:type="dxa"/>
            <w:gridSpan w:val="8"/>
            <w:vAlign w:val="center"/>
          </w:tcPr>
          <w:p w:rsidR="00AB50F1" w:rsidRPr="00882691" w:rsidRDefault="00AB50F1" w:rsidP="0096788A">
            <w:pPr>
              <w:spacing w:line="276" w:lineRule="auto"/>
              <w:rPr>
                <w:rFonts w:ascii="Times New Roman" w:hAnsi="Times New Roman" w:cs="Times New Roman"/>
                <w:b/>
                <w:bCs/>
                <w:color w:val="000000"/>
              </w:rPr>
            </w:pPr>
            <w:r w:rsidRPr="00882691">
              <w:rPr>
                <w:rFonts w:ascii="Times New Roman" w:hAnsi="Times New Roman" w:cs="Times New Roman"/>
                <w:b/>
                <w:bCs/>
                <w:color w:val="000000"/>
              </w:rPr>
              <w:t>GRIGORE T. POPA UNIVERSITY OF MEDICINE AND PHARMACY IASI</w:t>
            </w:r>
          </w:p>
        </w:tc>
      </w:tr>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 xml:space="preserve">1.2. </w:t>
            </w:r>
          </w:p>
        </w:tc>
        <w:tc>
          <w:tcPr>
            <w:tcW w:w="9525" w:type="dxa"/>
            <w:gridSpan w:val="8"/>
            <w:vAlign w:val="center"/>
          </w:tcPr>
          <w:p w:rsidR="00AB50F1" w:rsidRPr="00882691" w:rsidRDefault="00AB50F1" w:rsidP="00832C02">
            <w:pPr>
              <w:spacing w:line="276" w:lineRule="auto"/>
              <w:rPr>
                <w:rFonts w:ascii="Times New Roman" w:hAnsi="Times New Roman" w:cs="Times New Roman"/>
                <w:b/>
                <w:bCs/>
                <w:color w:val="000000"/>
                <w:lang w:val="it-IT"/>
              </w:rPr>
            </w:pPr>
            <w:r w:rsidRPr="00882691">
              <w:rPr>
                <w:rFonts w:ascii="Times New Roman" w:hAnsi="Times New Roman" w:cs="Times New Roman"/>
                <w:b/>
                <w:bCs/>
                <w:color w:val="000000"/>
              </w:rPr>
              <w:t>FACULTY : MEDICINE / DEPARTMENT: PREVENTIVE MEDICINE AND INTERDISCIPLINARITY</w:t>
            </w:r>
          </w:p>
        </w:tc>
      </w:tr>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1.3.</w:t>
            </w:r>
          </w:p>
        </w:tc>
        <w:tc>
          <w:tcPr>
            <w:tcW w:w="9525" w:type="dxa"/>
            <w:gridSpan w:val="8"/>
            <w:vAlign w:val="center"/>
          </w:tcPr>
          <w:p w:rsidR="00AB50F1" w:rsidRPr="00882691" w:rsidRDefault="00AB50F1" w:rsidP="00832C02">
            <w:pPr>
              <w:spacing w:line="276" w:lineRule="auto"/>
              <w:rPr>
                <w:rFonts w:ascii="Times New Roman" w:hAnsi="Times New Roman" w:cs="Times New Roman"/>
                <w:b/>
                <w:bCs/>
                <w:color w:val="000000"/>
              </w:rPr>
            </w:pPr>
            <w:r w:rsidRPr="00882691">
              <w:rPr>
                <w:rFonts w:ascii="Times New Roman" w:hAnsi="Times New Roman" w:cs="Times New Roman"/>
                <w:b/>
                <w:bCs/>
                <w:color w:val="000000"/>
              </w:rPr>
              <w:t>DISCIPLINE: HISTORY OF MEDICINE</w:t>
            </w:r>
          </w:p>
        </w:tc>
      </w:tr>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 xml:space="preserve">1.4. </w:t>
            </w:r>
          </w:p>
        </w:tc>
        <w:tc>
          <w:tcPr>
            <w:tcW w:w="9525" w:type="dxa"/>
            <w:gridSpan w:val="8"/>
            <w:vAlign w:val="center"/>
          </w:tcPr>
          <w:p w:rsidR="00AB50F1" w:rsidRPr="00882691" w:rsidRDefault="00AB50F1" w:rsidP="007B37C3">
            <w:pPr>
              <w:spacing w:line="276" w:lineRule="auto"/>
              <w:rPr>
                <w:rFonts w:ascii="Times New Roman" w:hAnsi="Times New Roman" w:cs="Times New Roman"/>
                <w:b/>
                <w:bCs/>
                <w:color w:val="000000"/>
              </w:rPr>
            </w:pPr>
            <w:r w:rsidRPr="00882691">
              <w:rPr>
                <w:rFonts w:ascii="Times New Roman" w:hAnsi="Times New Roman" w:cs="Times New Roman"/>
                <w:b/>
                <w:bCs/>
                <w:color w:val="000000"/>
              </w:rPr>
              <w:t>FIELD of STUDY:</w:t>
            </w:r>
            <w:r w:rsidRPr="00882691">
              <w:rPr>
                <w:rFonts w:ascii="Times New Roman" w:hAnsi="Times New Roman" w:cs="Times New Roman"/>
                <w:color w:val="000000"/>
              </w:rPr>
              <w:t xml:space="preserve"> </w:t>
            </w:r>
            <w:r w:rsidRPr="00882691">
              <w:rPr>
                <w:rFonts w:ascii="Times New Roman" w:hAnsi="Times New Roman" w:cs="Times New Roman"/>
                <w:b/>
                <w:bCs/>
                <w:color w:val="000000"/>
              </w:rPr>
              <w:t>MEDICINE</w:t>
            </w:r>
          </w:p>
        </w:tc>
      </w:tr>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1.5.</w:t>
            </w:r>
          </w:p>
        </w:tc>
        <w:tc>
          <w:tcPr>
            <w:tcW w:w="9525" w:type="dxa"/>
            <w:gridSpan w:val="8"/>
            <w:vAlign w:val="center"/>
          </w:tcPr>
          <w:p w:rsidR="00AB50F1" w:rsidRPr="00882691" w:rsidRDefault="00AB50F1" w:rsidP="0096788A">
            <w:pPr>
              <w:spacing w:line="276" w:lineRule="auto"/>
              <w:rPr>
                <w:rFonts w:ascii="Times New Roman" w:hAnsi="Times New Roman" w:cs="Times New Roman"/>
                <w:b/>
                <w:bCs/>
                <w:color w:val="000000"/>
              </w:rPr>
            </w:pPr>
            <w:r w:rsidRPr="00882691">
              <w:rPr>
                <w:rFonts w:ascii="Times New Roman" w:hAnsi="Times New Roman" w:cs="Times New Roman"/>
                <w:b/>
                <w:bCs/>
                <w:color w:val="000000"/>
              </w:rPr>
              <w:t xml:space="preserve">STUDY CYCLE: BACHELOR  </w:t>
            </w:r>
          </w:p>
        </w:tc>
      </w:tr>
      <w:tr w:rsidR="00AB50F1" w:rsidRPr="00882691">
        <w:tc>
          <w:tcPr>
            <w:tcW w:w="648" w:type="dxa"/>
            <w:vAlign w:val="center"/>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1.6.</w:t>
            </w:r>
          </w:p>
        </w:tc>
        <w:tc>
          <w:tcPr>
            <w:tcW w:w="9525" w:type="dxa"/>
            <w:gridSpan w:val="8"/>
            <w:vAlign w:val="center"/>
          </w:tcPr>
          <w:p w:rsidR="00AB50F1" w:rsidRPr="00882691" w:rsidRDefault="00AB50F1" w:rsidP="0096788A">
            <w:pPr>
              <w:spacing w:line="276" w:lineRule="auto"/>
              <w:rPr>
                <w:rFonts w:ascii="Times New Roman" w:hAnsi="Times New Roman" w:cs="Times New Roman"/>
                <w:b/>
                <w:bCs/>
                <w:color w:val="000000"/>
              </w:rPr>
            </w:pPr>
            <w:r w:rsidRPr="00882691">
              <w:rPr>
                <w:rFonts w:ascii="Times New Roman" w:hAnsi="Times New Roman" w:cs="Times New Roman"/>
                <w:b/>
                <w:bCs/>
                <w:color w:val="000000"/>
              </w:rPr>
              <w:t xml:space="preserve">PROGRAMME of STUDY: Medicine - English </w:t>
            </w:r>
          </w:p>
        </w:tc>
      </w:tr>
      <w:tr w:rsidR="00AB50F1" w:rsidRPr="00882691">
        <w:tc>
          <w:tcPr>
            <w:tcW w:w="10173" w:type="dxa"/>
            <w:gridSpan w:val="9"/>
            <w:tcBorders>
              <w:left w:val="nil"/>
              <w:right w:val="nil"/>
            </w:tcBorders>
          </w:tcPr>
          <w:p w:rsidR="00AB50F1" w:rsidRPr="00882691" w:rsidRDefault="00AB50F1" w:rsidP="0096788A">
            <w:pPr>
              <w:spacing w:line="276" w:lineRule="auto"/>
              <w:rPr>
                <w:rFonts w:ascii="Times New Roman" w:hAnsi="Times New Roman" w:cs="Times New Roman"/>
                <w:b/>
                <w:bCs/>
                <w:color w:val="000000"/>
                <w:sz w:val="24"/>
                <w:szCs w:val="24"/>
              </w:rPr>
            </w:pPr>
          </w:p>
          <w:p w:rsidR="00AB50F1" w:rsidRPr="00882691" w:rsidRDefault="00AB50F1" w:rsidP="0096788A">
            <w:pPr>
              <w:numPr>
                <w:ilvl w:val="0"/>
                <w:numId w:val="3"/>
              </w:numPr>
              <w:spacing w:line="276" w:lineRule="auto"/>
              <w:rPr>
                <w:rFonts w:ascii="Times New Roman" w:hAnsi="Times New Roman" w:cs="Times New Roman"/>
                <w:b/>
                <w:bCs/>
                <w:color w:val="000000"/>
                <w:sz w:val="24"/>
                <w:szCs w:val="24"/>
              </w:rPr>
            </w:pPr>
            <w:r w:rsidRPr="00882691">
              <w:rPr>
                <w:rFonts w:ascii="Times New Roman" w:hAnsi="Times New Roman" w:cs="Times New Roman"/>
                <w:b/>
                <w:bCs/>
                <w:color w:val="000000"/>
                <w:sz w:val="24"/>
                <w:szCs w:val="24"/>
              </w:rPr>
              <w:t>Discipline Details</w:t>
            </w:r>
          </w:p>
        </w:tc>
      </w:tr>
      <w:tr w:rsidR="00AB50F1" w:rsidRPr="00882691">
        <w:tc>
          <w:tcPr>
            <w:tcW w:w="648"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2.1.</w:t>
            </w:r>
          </w:p>
        </w:tc>
        <w:tc>
          <w:tcPr>
            <w:tcW w:w="9525" w:type="dxa"/>
            <w:gridSpan w:val="8"/>
          </w:tcPr>
          <w:p w:rsidR="00AB50F1" w:rsidRPr="00882691" w:rsidRDefault="00AB50F1" w:rsidP="0096788A">
            <w:pPr>
              <w:spacing w:line="276" w:lineRule="auto"/>
              <w:jc w:val="both"/>
              <w:rPr>
                <w:rFonts w:ascii="Times New Roman" w:hAnsi="Times New Roman" w:cs="Times New Roman"/>
                <w:color w:val="000000"/>
              </w:rPr>
            </w:pPr>
            <w:r w:rsidRPr="00882691">
              <w:rPr>
                <w:rFonts w:ascii="Times New Roman" w:hAnsi="Times New Roman" w:cs="Times New Roman"/>
                <w:b/>
                <w:bCs/>
                <w:color w:val="000000"/>
              </w:rPr>
              <w:t>Name of the Discipline:  HISTORY OF MEDICINE</w:t>
            </w:r>
          </w:p>
        </w:tc>
      </w:tr>
      <w:tr w:rsidR="00AB50F1" w:rsidRPr="00882691">
        <w:tc>
          <w:tcPr>
            <w:tcW w:w="648"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2.2.</w:t>
            </w:r>
          </w:p>
        </w:tc>
        <w:tc>
          <w:tcPr>
            <w:tcW w:w="9525" w:type="dxa"/>
            <w:gridSpan w:val="8"/>
          </w:tcPr>
          <w:p w:rsidR="00AB50F1" w:rsidRPr="00882691" w:rsidRDefault="00AB50F1" w:rsidP="00832C02">
            <w:pPr>
              <w:spacing w:line="276" w:lineRule="auto"/>
              <w:ind w:left="708" w:hanging="708"/>
              <w:jc w:val="both"/>
              <w:rPr>
                <w:rFonts w:ascii="Times New Roman" w:hAnsi="Times New Roman" w:cs="Times New Roman"/>
                <w:b/>
                <w:bCs/>
                <w:color w:val="000000"/>
              </w:rPr>
            </w:pPr>
            <w:r w:rsidRPr="00882691">
              <w:rPr>
                <w:rFonts w:ascii="Times New Roman" w:hAnsi="Times New Roman" w:cs="Times New Roman"/>
                <w:b/>
                <w:bCs/>
                <w:color w:val="000000"/>
              </w:rPr>
              <w:t>Teaching staff in charge with lectures: Lecturer dr. Richard CONSTANTINESCU</w:t>
            </w:r>
          </w:p>
        </w:tc>
      </w:tr>
      <w:tr w:rsidR="00AB50F1" w:rsidRPr="00882691">
        <w:tc>
          <w:tcPr>
            <w:tcW w:w="648"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2.3.</w:t>
            </w:r>
          </w:p>
        </w:tc>
        <w:tc>
          <w:tcPr>
            <w:tcW w:w="9525" w:type="dxa"/>
            <w:gridSpan w:val="8"/>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Teaching staff in charge with seminar activities: Lecturer dr. Richard CONSTANTINESCU</w:t>
            </w:r>
          </w:p>
        </w:tc>
      </w:tr>
      <w:tr w:rsidR="00AB50F1" w:rsidRPr="00882691">
        <w:tc>
          <w:tcPr>
            <w:tcW w:w="1638" w:type="dxa"/>
            <w:gridSpan w:val="2"/>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 xml:space="preserve">2.4. Year </w:t>
            </w:r>
          </w:p>
        </w:tc>
        <w:tc>
          <w:tcPr>
            <w:tcW w:w="630" w:type="dxa"/>
          </w:tcPr>
          <w:p w:rsidR="00AB50F1" w:rsidRPr="00882691" w:rsidRDefault="00AB50F1" w:rsidP="0096788A">
            <w:pPr>
              <w:spacing w:line="276" w:lineRule="auto"/>
              <w:jc w:val="center"/>
              <w:rPr>
                <w:rFonts w:ascii="Times New Roman" w:hAnsi="Times New Roman" w:cs="Times New Roman"/>
                <w:b/>
                <w:bCs/>
                <w:color w:val="000000"/>
              </w:rPr>
            </w:pPr>
          </w:p>
        </w:tc>
        <w:tc>
          <w:tcPr>
            <w:tcW w:w="1620"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2.5. Semester</w:t>
            </w:r>
          </w:p>
        </w:tc>
        <w:tc>
          <w:tcPr>
            <w:tcW w:w="720" w:type="dxa"/>
          </w:tcPr>
          <w:p w:rsidR="00AB50F1" w:rsidRPr="00882691" w:rsidRDefault="00AB50F1" w:rsidP="0096788A">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II</w:t>
            </w:r>
          </w:p>
        </w:tc>
        <w:tc>
          <w:tcPr>
            <w:tcW w:w="1800" w:type="dxa"/>
          </w:tcPr>
          <w:p w:rsidR="00AB50F1" w:rsidRPr="00882691" w:rsidRDefault="00AB50F1" w:rsidP="00832C02">
            <w:pPr>
              <w:spacing w:line="276" w:lineRule="auto"/>
              <w:rPr>
                <w:rFonts w:ascii="Times New Roman" w:hAnsi="Times New Roman" w:cs="Times New Roman"/>
                <w:b/>
                <w:bCs/>
                <w:color w:val="000000"/>
              </w:rPr>
            </w:pPr>
            <w:r w:rsidRPr="00882691">
              <w:rPr>
                <w:rFonts w:ascii="Times New Roman" w:hAnsi="Times New Roman" w:cs="Times New Roman"/>
                <w:b/>
                <w:bCs/>
                <w:color w:val="000000"/>
              </w:rPr>
              <w:t xml:space="preserve">2.6. Type of evaluation </w:t>
            </w:r>
          </w:p>
        </w:tc>
        <w:tc>
          <w:tcPr>
            <w:tcW w:w="900" w:type="dxa"/>
          </w:tcPr>
          <w:p w:rsidR="00AB50F1" w:rsidRPr="00882691" w:rsidRDefault="00AB50F1" w:rsidP="001D0443">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C2</w:t>
            </w:r>
          </w:p>
        </w:tc>
        <w:tc>
          <w:tcPr>
            <w:tcW w:w="1440"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 xml:space="preserve">2.7. Discipline regimen </w:t>
            </w:r>
          </w:p>
        </w:tc>
        <w:tc>
          <w:tcPr>
            <w:tcW w:w="1425" w:type="dxa"/>
          </w:tcPr>
          <w:p w:rsidR="00AB50F1" w:rsidRPr="00882691" w:rsidRDefault="00AB50F1" w:rsidP="001D0443">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Compulsory</w:t>
            </w:r>
          </w:p>
        </w:tc>
      </w:tr>
    </w:tbl>
    <w:p w:rsidR="00AB50F1" w:rsidRPr="00D66752" w:rsidRDefault="00AB50F1" w:rsidP="00135259">
      <w:pPr>
        <w:spacing w:line="276" w:lineRule="auto"/>
        <w:rPr>
          <w:rFonts w:ascii="Times New Roman" w:hAnsi="Times New Roman" w:cs="Times New Roman"/>
          <w:color w:val="000000"/>
          <w:sz w:val="18"/>
          <w:szCs w:val="18"/>
        </w:rPr>
      </w:pPr>
    </w:p>
    <w:p w:rsidR="00AB50F1" w:rsidRPr="00D66752" w:rsidRDefault="00AB50F1" w:rsidP="00135259">
      <w:pPr>
        <w:numPr>
          <w:ilvl w:val="0"/>
          <w:numId w:val="3"/>
        </w:numPr>
        <w:spacing w:line="276" w:lineRule="auto"/>
        <w:rPr>
          <w:rFonts w:ascii="Times New Roman" w:hAnsi="Times New Roman" w:cs="Times New Roman"/>
          <w:b/>
          <w:bCs/>
          <w:color w:val="000000"/>
          <w:sz w:val="24"/>
          <w:szCs w:val="24"/>
          <w:lang w:val="fr-FR"/>
        </w:rPr>
      </w:pPr>
      <w:r w:rsidRPr="00D66752">
        <w:rPr>
          <w:rFonts w:ascii="Times New Roman" w:hAnsi="Times New Roman" w:cs="Times New Roman"/>
          <w:b/>
          <w:bCs/>
          <w:color w:val="000000"/>
          <w:sz w:val="24"/>
          <w:szCs w:val="24"/>
        </w:rPr>
        <w:t>Overall Time Estimates (hours/seme</w:t>
      </w:r>
      <w:r w:rsidRPr="00D66752">
        <w:rPr>
          <w:rFonts w:ascii="Times New Roman" w:hAnsi="Times New Roman" w:cs="Times New Roman"/>
          <w:b/>
          <w:bCs/>
          <w:color w:val="000000"/>
          <w:sz w:val="24"/>
          <w:szCs w:val="24"/>
          <w:lang w:val="fr-FR"/>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7"/>
        <w:gridCol w:w="1130"/>
        <w:gridCol w:w="1041"/>
        <w:gridCol w:w="1056"/>
        <w:gridCol w:w="1230"/>
        <w:gridCol w:w="2101"/>
        <w:gridCol w:w="1261"/>
      </w:tblGrid>
      <w:tr w:rsidR="00AB50F1" w:rsidRPr="00882691">
        <w:tc>
          <w:tcPr>
            <w:tcW w:w="2268" w:type="dxa"/>
          </w:tcPr>
          <w:p w:rsidR="00AB50F1" w:rsidRPr="00882691" w:rsidRDefault="00AB50F1" w:rsidP="0096788A">
            <w:pPr>
              <w:numPr>
                <w:ilvl w:val="1"/>
                <w:numId w:val="3"/>
              </w:num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Number of hours per week</w:t>
            </w:r>
          </w:p>
        </w:tc>
        <w:tc>
          <w:tcPr>
            <w:tcW w:w="1168"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4</w:t>
            </w:r>
          </w:p>
        </w:tc>
        <w:tc>
          <w:tcPr>
            <w:tcW w:w="2162" w:type="dxa"/>
            <w:gridSpan w:val="2"/>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 xml:space="preserve">Of which: </w:t>
            </w:r>
          </w:p>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3.2.  lectures</w:t>
            </w:r>
          </w:p>
        </w:tc>
        <w:tc>
          <w:tcPr>
            <w:tcW w:w="1274"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2</w:t>
            </w:r>
          </w:p>
        </w:tc>
        <w:tc>
          <w:tcPr>
            <w:tcW w:w="2146" w:type="dxa"/>
          </w:tcPr>
          <w:p w:rsidR="00AB50F1" w:rsidRPr="00882691" w:rsidRDefault="00AB50F1" w:rsidP="00460EBA">
            <w:pPr>
              <w:numPr>
                <w:ilvl w:val="1"/>
                <w:numId w:val="4"/>
              </w:num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seminar</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2</w:t>
            </w:r>
          </w:p>
        </w:tc>
      </w:tr>
      <w:tr w:rsidR="00AB50F1" w:rsidRPr="00882691">
        <w:tc>
          <w:tcPr>
            <w:tcW w:w="2268" w:type="dxa"/>
          </w:tcPr>
          <w:p w:rsidR="00AB50F1" w:rsidRPr="00882691" w:rsidRDefault="00AB50F1" w:rsidP="0096788A">
            <w:pPr>
              <w:numPr>
                <w:ilvl w:val="1"/>
                <w:numId w:val="4"/>
              </w:num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Total hours in the curriculum</w:t>
            </w:r>
          </w:p>
        </w:tc>
        <w:tc>
          <w:tcPr>
            <w:tcW w:w="1168"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28</w:t>
            </w:r>
          </w:p>
        </w:tc>
        <w:tc>
          <w:tcPr>
            <w:tcW w:w="2162" w:type="dxa"/>
            <w:gridSpan w:val="2"/>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 xml:space="preserve">Of which: </w:t>
            </w:r>
          </w:p>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3.5. lectures</w:t>
            </w:r>
          </w:p>
        </w:tc>
        <w:tc>
          <w:tcPr>
            <w:tcW w:w="1274"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14</w:t>
            </w:r>
          </w:p>
        </w:tc>
        <w:tc>
          <w:tcPr>
            <w:tcW w:w="2146" w:type="dxa"/>
          </w:tcPr>
          <w:p w:rsidR="00AB50F1" w:rsidRPr="00882691" w:rsidRDefault="00AB50F1" w:rsidP="00460EB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3.6. seminar</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14</w:t>
            </w:r>
          </w:p>
        </w:tc>
      </w:tr>
      <w:tr w:rsidR="00AB50F1" w:rsidRPr="00882691">
        <w:tc>
          <w:tcPr>
            <w:tcW w:w="2268" w:type="dxa"/>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 xml:space="preserve">Distribution of time </w:t>
            </w:r>
          </w:p>
        </w:tc>
        <w:tc>
          <w:tcPr>
            <w:tcW w:w="1168" w:type="dxa"/>
          </w:tcPr>
          <w:p w:rsidR="00AB50F1" w:rsidRPr="00882691" w:rsidRDefault="00AB50F1" w:rsidP="0096788A">
            <w:pPr>
              <w:spacing w:line="276" w:lineRule="auto"/>
              <w:rPr>
                <w:rFonts w:ascii="Times New Roman" w:hAnsi="Times New Roman" w:cs="Times New Roman"/>
                <w:b/>
                <w:bCs/>
                <w:color w:val="000000"/>
                <w:lang w:val="fr-FR"/>
              </w:rPr>
            </w:pPr>
          </w:p>
        </w:tc>
        <w:tc>
          <w:tcPr>
            <w:tcW w:w="2162" w:type="dxa"/>
            <w:gridSpan w:val="2"/>
          </w:tcPr>
          <w:p w:rsidR="00AB50F1" w:rsidRPr="00882691" w:rsidRDefault="00AB50F1" w:rsidP="0096788A">
            <w:pPr>
              <w:spacing w:line="276" w:lineRule="auto"/>
              <w:rPr>
                <w:rFonts w:ascii="Times New Roman" w:hAnsi="Times New Roman" w:cs="Times New Roman"/>
                <w:b/>
                <w:bCs/>
                <w:color w:val="000000"/>
                <w:lang w:val="fr-FR"/>
              </w:rPr>
            </w:pPr>
          </w:p>
        </w:tc>
        <w:tc>
          <w:tcPr>
            <w:tcW w:w="1274" w:type="dxa"/>
          </w:tcPr>
          <w:p w:rsidR="00AB50F1" w:rsidRPr="00882691" w:rsidRDefault="00AB50F1" w:rsidP="0096788A">
            <w:pPr>
              <w:spacing w:line="276" w:lineRule="auto"/>
              <w:rPr>
                <w:rFonts w:ascii="Times New Roman" w:hAnsi="Times New Roman" w:cs="Times New Roman"/>
                <w:color w:val="000000"/>
                <w:lang w:val="fr-FR"/>
              </w:rPr>
            </w:pPr>
          </w:p>
        </w:tc>
        <w:tc>
          <w:tcPr>
            <w:tcW w:w="2146" w:type="dxa"/>
          </w:tcPr>
          <w:p w:rsidR="00AB50F1" w:rsidRPr="00882691" w:rsidRDefault="00AB50F1" w:rsidP="0096788A">
            <w:pPr>
              <w:spacing w:line="276" w:lineRule="auto"/>
              <w:rPr>
                <w:rFonts w:ascii="Times New Roman" w:hAnsi="Times New Roman" w:cs="Times New Roman"/>
                <w:color w:val="000000"/>
                <w:lang w:val="fr-FR"/>
              </w:rPr>
            </w:pP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Hours</w:t>
            </w: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 xml:space="preserve">Study time using coursebook materials, bibliography and notes </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6</w:t>
            </w: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Further study time in the libray, online and in the field</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7</w:t>
            </w: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it-IT"/>
              </w:rPr>
            </w:pPr>
            <w:r w:rsidRPr="00882691">
              <w:rPr>
                <w:rFonts w:ascii="Times New Roman" w:hAnsi="Times New Roman" w:cs="Times New Roman"/>
                <w:b/>
                <w:bCs/>
                <w:color w:val="000000"/>
                <w:lang w:val="it-IT"/>
              </w:rPr>
              <w:t>Preparation time for seminars / laboratories, homework, reports, portfolios and essays</w:t>
            </w:r>
          </w:p>
        </w:tc>
        <w:tc>
          <w:tcPr>
            <w:tcW w:w="1291" w:type="dxa"/>
          </w:tcPr>
          <w:p w:rsidR="00AB50F1" w:rsidRPr="00882691" w:rsidRDefault="00AB50F1" w:rsidP="0096788A">
            <w:pPr>
              <w:spacing w:line="276" w:lineRule="auto"/>
              <w:jc w:val="center"/>
              <w:rPr>
                <w:rFonts w:ascii="Times New Roman" w:hAnsi="Times New Roman" w:cs="Times New Roman"/>
                <w:color w:val="000000"/>
                <w:lang w:val="it-IT"/>
              </w:rPr>
            </w:pPr>
            <w:r w:rsidRPr="00882691">
              <w:rPr>
                <w:rFonts w:ascii="Times New Roman" w:hAnsi="Times New Roman" w:cs="Times New Roman"/>
                <w:color w:val="000000"/>
                <w:lang w:val="it-IT"/>
              </w:rPr>
              <w:t>3</w:t>
            </w: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Tutoring</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Examinations</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4</w:t>
            </w:r>
          </w:p>
        </w:tc>
      </w:tr>
      <w:tr w:rsidR="00AB50F1" w:rsidRPr="00882691">
        <w:tc>
          <w:tcPr>
            <w:tcW w:w="9018" w:type="dxa"/>
            <w:gridSpan w:val="6"/>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Other activities</w:t>
            </w: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2</w:t>
            </w:r>
          </w:p>
        </w:tc>
      </w:tr>
      <w:tr w:rsidR="00AB50F1" w:rsidRPr="00882691">
        <w:tc>
          <w:tcPr>
            <w:tcW w:w="4509" w:type="dxa"/>
            <w:gridSpan w:val="3"/>
          </w:tcPr>
          <w:p w:rsidR="00AB50F1" w:rsidRPr="00882691" w:rsidRDefault="00AB50F1" w:rsidP="0096788A">
            <w:pPr>
              <w:spacing w:line="276" w:lineRule="auto"/>
              <w:rPr>
                <w:rFonts w:ascii="Times New Roman" w:hAnsi="Times New Roman" w:cs="Times New Roman"/>
                <w:b/>
                <w:bCs/>
                <w:color w:val="000000"/>
                <w:lang w:val="es-ES_tradnl"/>
              </w:rPr>
            </w:pPr>
            <w:r w:rsidRPr="00882691">
              <w:rPr>
                <w:rFonts w:ascii="Times New Roman" w:hAnsi="Times New Roman" w:cs="Times New Roman"/>
                <w:b/>
                <w:bCs/>
                <w:color w:val="000000"/>
                <w:lang w:val="es-ES_tradnl"/>
              </w:rPr>
              <w:t>3.7. Total hours of individual study</w:t>
            </w:r>
          </w:p>
        </w:tc>
        <w:tc>
          <w:tcPr>
            <w:tcW w:w="4509" w:type="dxa"/>
            <w:gridSpan w:val="3"/>
          </w:tcPr>
          <w:p w:rsidR="00AB50F1" w:rsidRPr="00882691" w:rsidRDefault="00AB50F1" w:rsidP="0096788A">
            <w:pPr>
              <w:spacing w:line="276" w:lineRule="auto"/>
              <w:jc w:val="center"/>
              <w:rPr>
                <w:rFonts w:ascii="Times New Roman" w:hAnsi="Times New Roman" w:cs="Times New Roman"/>
                <w:color w:val="000000"/>
                <w:lang w:val="es-ES_tradnl"/>
              </w:rPr>
            </w:pPr>
          </w:p>
        </w:tc>
        <w:tc>
          <w:tcPr>
            <w:tcW w:w="1291" w:type="dxa"/>
          </w:tcPr>
          <w:p w:rsidR="00AB50F1" w:rsidRPr="00882691" w:rsidRDefault="00AB50F1" w:rsidP="0096788A">
            <w:pPr>
              <w:spacing w:line="276" w:lineRule="auto"/>
              <w:jc w:val="center"/>
              <w:rPr>
                <w:rFonts w:ascii="Times New Roman" w:hAnsi="Times New Roman" w:cs="Times New Roman"/>
                <w:color w:val="000000"/>
              </w:rPr>
            </w:pPr>
            <w:r w:rsidRPr="00882691">
              <w:rPr>
                <w:rFonts w:ascii="Times New Roman" w:hAnsi="Times New Roman" w:cs="Times New Roman"/>
                <w:color w:val="000000"/>
              </w:rPr>
              <w:t>22</w:t>
            </w:r>
          </w:p>
        </w:tc>
      </w:tr>
      <w:tr w:rsidR="00AB50F1" w:rsidRPr="00882691">
        <w:tc>
          <w:tcPr>
            <w:tcW w:w="4509" w:type="dxa"/>
            <w:gridSpan w:val="3"/>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3.8. Total hours / semester</w:t>
            </w:r>
          </w:p>
        </w:tc>
        <w:tc>
          <w:tcPr>
            <w:tcW w:w="4509" w:type="dxa"/>
            <w:gridSpan w:val="3"/>
          </w:tcPr>
          <w:p w:rsidR="00AB50F1" w:rsidRPr="00882691" w:rsidRDefault="00AB50F1" w:rsidP="0096788A">
            <w:pPr>
              <w:spacing w:line="276" w:lineRule="auto"/>
              <w:jc w:val="center"/>
              <w:rPr>
                <w:rFonts w:ascii="Times New Roman" w:hAnsi="Times New Roman" w:cs="Times New Roman"/>
                <w:color w:val="000000"/>
                <w:lang w:val="fr-FR"/>
              </w:rPr>
            </w:pPr>
          </w:p>
        </w:tc>
        <w:tc>
          <w:tcPr>
            <w:tcW w:w="1291" w:type="dxa"/>
          </w:tcPr>
          <w:p w:rsidR="00AB50F1" w:rsidRPr="00882691" w:rsidRDefault="00AB50F1" w:rsidP="0096788A">
            <w:pPr>
              <w:spacing w:line="276" w:lineRule="auto"/>
              <w:jc w:val="center"/>
              <w:rPr>
                <w:rFonts w:ascii="Times New Roman" w:hAnsi="Times New Roman" w:cs="Times New Roman"/>
                <w:color w:val="000000"/>
                <w:lang w:val="fr-FR"/>
              </w:rPr>
            </w:pPr>
            <w:r>
              <w:rPr>
                <w:rFonts w:ascii="Times New Roman" w:hAnsi="Times New Roman" w:cs="Times New Roman"/>
                <w:color w:val="000000"/>
                <w:lang w:val="fr-FR"/>
              </w:rPr>
              <w:t>50</w:t>
            </w:r>
          </w:p>
        </w:tc>
      </w:tr>
      <w:tr w:rsidR="00AB50F1" w:rsidRPr="00882691">
        <w:tc>
          <w:tcPr>
            <w:tcW w:w="4509" w:type="dxa"/>
            <w:gridSpan w:val="3"/>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 xml:space="preserve">3.9. Number of credits </w:t>
            </w:r>
          </w:p>
        </w:tc>
        <w:tc>
          <w:tcPr>
            <w:tcW w:w="4509" w:type="dxa"/>
            <w:gridSpan w:val="3"/>
          </w:tcPr>
          <w:p w:rsidR="00AB50F1" w:rsidRPr="00882691" w:rsidRDefault="00AB50F1" w:rsidP="0096788A">
            <w:pPr>
              <w:spacing w:line="276" w:lineRule="auto"/>
              <w:jc w:val="center"/>
              <w:rPr>
                <w:rFonts w:ascii="Times New Roman" w:hAnsi="Times New Roman" w:cs="Times New Roman"/>
                <w:color w:val="000000"/>
                <w:lang w:val="fr-FR"/>
              </w:rPr>
            </w:pPr>
          </w:p>
        </w:tc>
        <w:tc>
          <w:tcPr>
            <w:tcW w:w="1291" w:type="dxa"/>
          </w:tcPr>
          <w:p w:rsidR="00AB50F1" w:rsidRPr="00882691" w:rsidRDefault="00AB50F1" w:rsidP="001D0443">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2</w:t>
            </w:r>
          </w:p>
        </w:tc>
      </w:tr>
    </w:tbl>
    <w:p w:rsidR="00AB50F1" w:rsidRPr="00D66752" w:rsidRDefault="00AB50F1" w:rsidP="00135259">
      <w:pPr>
        <w:spacing w:line="276" w:lineRule="auto"/>
        <w:rPr>
          <w:rFonts w:ascii="Times New Roman" w:hAnsi="Times New Roman" w:cs="Times New Roman"/>
          <w:color w:val="000000"/>
          <w:sz w:val="18"/>
          <w:szCs w:val="18"/>
          <w:lang w:val="fr-FR"/>
        </w:rPr>
      </w:pPr>
    </w:p>
    <w:p w:rsidR="00AB50F1" w:rsidRPr="00D66752" w:rsidRDefault="00AB50F1" w:rsidP="00135259">
      <w:pPr>
        <w:spacing w:line="276" w:lineRule="auto"/>
        <w:rPr>
          <w:rFonts w:ascii="Times New Roman" w:hAnsi="Times New Roman" w:cs="Times New Roman"/>
          <w:color w:val="000000"/>
          <w:sz w:val="18"/>
          <w:szCs w:val="18"/>
          <w:lang w:val="fr-FR"/>
        </w:rPr>
      </w:pPr>
    </w:p>
    <w:p w:rsidR="00AB50F1" w:rsidRPr="00D66752" w:rsidRDefault="00AB50F1" w:rsidP="00135259">
      <w:pPr>
        <w:numPr>
          <w:ilvl w:val="0"/>
          <w:numId w:val="4"/>
        </w:numPr>
        <w:spacing w:line="276" w:lineRule="auto"/>
        <w:rPr>
          <w:rFonts w:ascii="Times New Roman" w:hAnsi="Times New Roman" w:cs="Times New Roman"/>
          <w:b/>
          <w:bCs/>
          <w:color w:val="000000"/>
          <w:sz w:val="24"/>
          <w:szCs w:val="24"/>
          <w:lang w:val="it-IT"/>
        </w:rPr>
      </w:pPr>
      <w:r w:rsidRPr="00D66752">
        <w:rPr>
          <w:rFonts w:ascii="Times New Roman" w:hAnsi="Times New Roman" w:cs="Times New Roman"/>
          <w:b/>
          <w:bCs/>
          <w:color w:val="000000"/>
          <w:sz w:val="24"/>
          <w:szCs w:val="24"/>
          <w:lang w:val="it-IT"/>
        </w:rPr>
        <w:lastRenderedPageBreak/>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6"/>
        <w:gridCol w:w="5010"/>
      </w:tblGrid>
      <w:tr w:rsidR="00AB50F1" w:rsidRPr="00882691">
        <w:tc>
          <w:tcPr>
            <w:tcW w:w="5154" w:type="dxa"/>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4.1.  curriculum</w:t>
            </w:r>
          </w:p>
        </w:tc>
        <w:tc>
          <w:tcPr>
            <w:tcW w:w="5155" w:type="dxa"/>
          </w:tcPr>
          <w:p w:rsidR="00AB50F1" w:rsidRPr="00882691" w:rsidRDefault="00AB50F1" w:rsidP="001D0443">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Not needed</w:t>
            </w:r>
          </w:p>
        </w:tc>
      </w:tr>
      <w:tr w:rsidR="00AB50F1" w:rsidRPr="00882691">
        <w:tc>
          <w:tcPr>
            <w:tcW w:w="5154" w:type="dxa"/>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4.2.  competences</w:t>
            </w:r>
          </w:p>
        </w:tc>
        <w:tc>
          <w:tcPr>
            <w:tcW w:w="5155" w:type="dxa"/>
          </w:tcPr>
          <w:p w:rsidR="00AB50F1" w:rsidRPr="00882691" w:rsidRDefault="00AB50F1" w:rsidP="001D0443">
            <w:pPr>
              <w:spacing w:line="276" w:lineRule="auto"/>
              <w:jc w:val="center"/>
              <w:rPr>
                <w:rFonts w:ascii="Times New Roman" w:hAnsi="Times New Roman" w:cs="Times New Roman"/>
                <w:color w:val="000000"/>
                <w:lang w:val="it-IT"/>
              </w:rPr>
            </w:pPr>
            <w:r w:rsidRPr="00882691">
              <w:rPr>
                <w:rFonts w:ascii="Times New Roman" w:hAnsi="Times New Roman" w:cs="Times New Roman"/>
                <w:color w:val="000000"/>
                <w:lang w:val="fr-FR"/>
              </w:rPr>
              <w:t>Not needed</w:t>
            </w:r>
          </w:p>
        </w:tc>
      </w:tr>
    </w:tbl>
    <w:p w:rsidR="00AB50F1" w:rsidRPr="00D66752" w:rsidRDefault="00AB50F1" w:rsidP="00135259">
      <w:pPr>
        <w:spacing w:line="276" w:lineRule="auto"/>
        <w:rPr>
          <w:rFonts w:ascii="Times New Roman" w:hAnsi="Times New Roman" w:cs="Times New Roman"/>
          <w:b/>
          <w:bCs/>
          <w:color w:val="000000"/>
          <w:sz w:val="24"/>
          <w:szCs w:val="24"/>
          <w:lang w:val="it-IT"/>
        </w:rPr>
      </w:pPr>
    </w:p>
    <w:p w:rsidR="00AB50F1" w:rsidRPr="00D66752" w:rsidRDefault="00AB50F1" w:rsidP="00135259">
      <w:pPr>
        <w:numPr>
          <w:ilvl w:val="0"/>
          <w:numId w:val="4"/>
        </w:numPr>
        <w:spacing w:line="276" w:lineRule="auto"/>
        <w:rPr>
          <w:rFonts w:ascii="Times New Roman" w:hAnsi="Times New Roman" w:cs="Times New Roman"/>
          <w:b/>
          <w:bCs/>
          <w:color w:val="000000"/>
          <w:sz w:val="24"/>
          <w:szCs w:val="24"/>
          <w:lang w:val="it-IT"/>
        </w:rPr>
      </w:pPr>
      <w:r w:rsidRPr="00D66752">
        <w:rPr>
          <w:rFonts w:ascii="Times New Roman" w:hAnsi="Times New Roman" w:cs="Times New Roman"/>
          <w:b/>
          <w:bCs/>
          <w:color w:val="000000"/>
          <w:sz w:val="24"/>
          <w:szCs w:val="24"/>
          <w:lang w:val="it-IT"/>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3"/>
        <w:gridCol w:w="5013"/>
      </w:tblGrid>
      <w:tr w:rsidR="00AB50F1" w:rsidRPr="00882691">
        <w:tc>
          <w:tcPr>
            <w:tcW w:w="5154" w:type="dxa"/>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5.1. for lecture delivery</w:t>
            </w:r>
          </w:p>
        </w:tc>
        <w:tc>
          <w:tcPr>
            <w:tcW w:w="5155" w:type="dxa"/>
          </w:tcPr>
          <w:p w:rsidR="00AB50F1" w:rsidRPr="00882691" w:rsidRDefault="00AB50F1" w:rsidP="001D0443">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Not needed</w:t>
            </w:r>
          </w:p>
        </w:tc>
      </w:tr>
      <w:tr w:rsidR="00AB50F1" w:rsidRPr="00882691">
        <w:tc>
          <w:tcPr>
            <w:tcW w:w="5154" w:type="dxa"/>
          </w:tcPr>
          <w:p w:rsidR="00AB50F1" w:rsidRPr="00882691" w:rsidRDefault="00AB50F1" w:rsidP="0096788A">
            <w:pPr>
              <w:spacing w:line="276" w:lineRule="auto"/>
              <w:rPr>
                <w:rFonts w:ascii="Times New Roman" w:hAnsi="Times New Roman" w:cs="Times New Roman"/>
                <w:b/>
                <w:bCs/>
                <w:color w:val="000000"/>
                <w:lang w:val="fr-FR"/>
              </w:rPr>
            </w:pPr>
            <w:r w:rsidRPr="00882691">
              <w:rPr>
                <w:rFonts w:ascii="Times New Roman" w:hAnsi="Times New Roman" w:cs="Times New Roman"/>
                <w:b/>
                <w:bCs/>
                <w:color w:val="000000"/>
                <w:lang w:val="fr-FR"/>
              </w:rPr>
              <w:t>5.2. for seminar / laboratory delivery</w:t>
            </w:r>
          </w:p>
        </w:tc>
        <w:tc>
          <w:tcPr>
            <w:tcW w:w="5155" w:type="dxa"/>
          </w:tcPr>
          <w:p w:rsidR="00AB50F1" w:rsidRPr="00882691" w:rsidRDefault="00AB50F1" w:rsidP="001D0443">
            <w:pPr>
              <w:spacing w:line="276" w:lineRule="auto"/>
              <w:jc w:val="center"/>
              <w:rPr>
                <w:rFonts w:ascii="Times New Roman" w:hAnsi="Times New Roman" w:cs="Times New Roman"/>
                <w:color w:val="000000"/>
                <w:lang w:val="fr-FR"/>
              </w:rPr>
            </w:pPr>
            <w:r w:rsidRPr="00882691">
              <w:rPr>
                <w:rFonts w:ascii="Times New Roman" w:hAnsi="Times New Roman" w:cs="Times New Roman"/>
                <w:color w:val="000000"/>
                <w:lang w:val="fr-FR"/>
              </w:rPr>
              <w:t>Not needed</w:t>
            </w:r>
          </w:p>
        </w:tc>
      </w:tr>
    </w:tbl>
    <w:p w:rsidR="00AB50F1" w:rsidRPr="00D66752" w:rsidRDefault="00AB50F1" w:rsidP="00135259">
      <w:pPr>
        <w:spacing w:line="276" w:lineRule="auto"/>
        <w:rPr>
          <w:rFonts w:ascii="Times New Roman" w:hAnsi="Times New Roman" w:cs="Times New Roman"/>
          <w:b/>
          <w:bCs/>
          <w:color w:val="000000"/>
          <w:sz w:val="24"/>
          <w:szCs w:val="24"/>
          <w:lang w:val="fr-FR"/>
        </w:rPr>
      </w:pPr>
    </w:p>
    <w:p w:rsidR="00AB50F1" w:rsidRPr="00D66752" w:rsidRDefault="00AB50F1" w:rsidP="00135259">
      <w:pPr>
        <w:pStyle w:val="ListParagraph"/>
        <w:numPr>
          <w:ilvl w:val="0"/>
          <w:numId w:val="4"/>
        </w:numPr>
        <w:spacing w:line="276" w:lineRule="auto"/>
        <w:rPr>
          <w:rFonts w:ascii="Times New Roman" w:hAnsi="Times New Roman" w:cs="Times New Roman"/>
          <w:b/>
          <w:bCs/>
          <w:color w:val="000000"/>
          <w:sz w:val="24"/>
          <w:szCs w:val="24"/>
          <w:lang w:val="fr-FR"/>
        </w:rPr>
      </w:pPr>
      <w:r w:rsidRPr="00D66752">
        <w:rPr>
          <w:rFonts w:ascii="Times New Roman" w:hAnsi="Times New Roman" w:cs="Times New Roman"/>
          <w:b/>
          <w:bCs/>
          <w:color w:val="000000"/>
          <w:sz w:val="24"/>
          <w:szCs w:val="24"/>
          <w:lang w:val="fr-FR"/>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6758"/>
      </w:tblGrid>
      <w:tr w:rsidR="00AB50F1" w:rsidRPr="00882691">
        <w:tc>
          <w:tcPr>
            <w:tcW w:w="3348" w:type="dxa"/>
          </w:tcPr>
          <w:p w:rsidR="00AB50F1" w:rsidRPr="00882691" w:rsidRDefault="00AB50F1" w:rsidP="0096788A">
            <w:pPr>
              <w:spacing w:line="276" w:lineRule="auto"/>
              <w:rPr>
                <w:rFonts w:ascii="Times New Roman" w:hAnsi="Times New Roman" w:cs="Times New Roman"/>
                <w:b/>
                <w:bCs/>
                <w:color w:val="000000"/>
                <w:sz w:val="23"/>
                <w:szCs w:val="23"/>
                <w:lang w:val="it-IT"/>
              </w:rPr>
            </w:pPr>
            <w:r w:rsidRPr="00882691">
              <w:rPr>
                <w:rFonts w:ascii="Times New Roman" w:hAnsi="Times New Roman" w:cs="Times New Roman"/>
                <w:b/>
                <w:bCs/>
                <w:color w:val="000000"/>
                <w:sz w:val="23"/>
                <w:szCs w:val="23"/>
                <w:lang w:val="it-IT"/>
              </w:rPr>
              <w:t>Professional Competences  (knowledge and skills)</w:t>
            </w:r>
          </w:p>
        </w:tc>
        <w:tc>
          <w:tcPr>
            <w:tcW w:w="6961" w:type="dxa"/>
          </w:tcPr>
          <w:p w:rsidR="00AB50F1" w:rsidRPr="00D66752" w:rsidRDefault="00AB50F1" w:rsidP="00EC7F7A">
            <w:pPr>
              <w:pStyle w:val="Index"/>
              <w:snapToGrid w:val="0"/>
              <w:spacing w:line="276" w:lineRule="auto"/>
              <w:jc w:val="both"/>
              <w:rPr>
                <w:color w:val="000000"/>
                <w:sz w:val="22"/>
                <w:szCs w:val="22"/>
                <w:lang w:val="ro-RO"/>
              </w:rPr>
            </w:pPr>
            <w:r w:rsidRPr="00D66752">
              <w:rPr>
                <w:color w:val="000000"/>
                <w:sz w:val="22"/>
                <w:szCs w:val="22"/>
                <w:lang w:val="ro-RO"/>
              </w:rPr>
              <w:t>The course surveys the history of medical knowledge and practice from antiquity to the present. A basic premise of the course is that the history of medicine can only be understood in the context of the society of which it is a part. The course will increase students’ ability to assess critically the different ways of writing history and different interpretations of the past. Various perspectives on the writing of medical history will be discussed and analysed.</w:t>
            </w:r>
          </w:p>
          <w:p w:rsidR="00AB50F1" w:rsidRPr="00D66752" w:rsidRDefault="00AB50F1" w:rsidP="00D8013B">
            <w:pPr>
              <w:pStyle w:val="Index"/>
              <w:snapToGrid w:val="0"/>
              <w:spacing w:line="276" w:lineRule="auto"/>
              <w:jc w:val="both"/>
              <w:rPr>
                <w:color w:val="000000"/>
                <w:sz w:val="22"/>
                <w:szCs w:val="22"/>
                <w:lang w:val="ro-RO"/>
              </w:rPr>
            </w:pPr>
            <w:r w:rsidRPr="00D66752">
              <w:rPr>
                <w:color w:val="000000"/>
                <w:sz w:val="22"/>
                <w:szCs w:val="22"/>
                <w:lang w:val="ro-RO"/>
              </w:rPr>
              <w:t>This course aims to build on students’ skills of historical understanding and communication. These include:</w:t>
            </w:r>
          </w:p>
          <w:p w:rsidR="00AB50F1" w:rsidRPr="00D66752" w:rsidRDefault="00AB50F1" w:rsidP="00D8013B">
            <w:pPr>
              <w:pStyle w:val="Index"/>
              <w:snapToGrid w:val="0"/>
              <w:spacing w:line="276" w:lineRule="auto"/>
              <w:jc w:val="both"/>
              <w:rPr>
                <w:color w:val="000000"/>
                <w:sz w:val="22"/>
                <w:szCs w:val="22"/>
                <w:lang w:val="ro-RO"/>
              </w:rPr>
            </w:pPr>
            <w:r w:rsidRPr="00D66752">
              <w:rPr>
                <w:color w:val="000000"/>
                <w:sz w:val="22"/>
                <w:szCs w:val="22"/>
                <w:lang w:val="ro-RO"/>
              </w:rPr>
              <w:t>1. an awareness of historiographical debates, an ability to assess them critically in relation to the sources on which they are based;</w:t>
            </w:r>
          </w:p>
          <w:p w:rsidR="00AB50F1" w:rsidRPr="00D66752" w:rsidRDefault="00AB50F1" w:rsidP="00D8013B">
            <w:pPr>
              <w:pStyle w:val="Index"/>
              <w:snapToGrid w:val="0"/>
              <w:spacing w:line="276" w:lineRule="auto"/>
              <w:jc w:val="both"/>
              <w:rPr>
                <w:color w:val="000000"/>
                <w:sz w:val="22"/>
                <w:szCs w:val="22"/>
                <w:lang w:val="ro-RO"/>
              </w:rPr>
            </w:pPr>
            <w:r w:rsidRPr="00D66752">
              <w:rPr>
                <w:color w:val="000000"/>
                <w:sz w:val="22"/>
                <w:szCs w:val="22"/>
                <w:lang w:val="ro-RO"/>
              </w:rPr>
              <w:t>2. an ability to access information and use it constructively to formulate arguments in a logical way;</w:t>
            </w:r>
          </w:p>
          <w:p w:rsidR="00AB50F1" w:rsidRPr="00D66752" w:rsidRDefault="00AB50F1" w:rsidP="00D8013B">
            <w:pPr>
              <w:pStyle w:val="Index"/>
              <w:snapToGrid w:val="0"/>
              <w:spacing w:line="276" w:lineRule="auto"/>
              <w:jc w:val="both"/>
              <w:rPr>
                <w:color w:val="000000"/>
                <w:sz w:val="22"/>
                <w:szCs w:val="22"/>
                <w:lang w:val="ro-RO"/>
              </w:rPr>
            </w:pPr>
            <w:r w:rsidRPr="00D66752">
              <w:rPr>
                <w:color w:val="000000"/>
                <w:sz w:val="22"/>
                <w:szCs w:val="22"/>
                <w:lang w:val="ro-RO"/>
              </w:rPr>
              <w:t>3. ability to engage in scholarly debate and communicate effectively on historical issues in small group discussions.</w:t>
            </w:r>
          </w:p>
          <w:p w:rsidR="00AB50F1" w:rsidRPr="00D66752" w:rsidRDefault="00AB50F1" w:rsidP="00EC7F7A">
            <w:pPr>
              <w:pStyle w:val="Index"/>
              <w:snapToGrid w:val="0"/>
              <w:spacing w:line="276" w:lineRule="auto"/>
              <w:jc w:val="both"/>
              <w:rPr>
                <w:color w:val="000000"/>
                <w:sz w:val="22"/>
                <w:szCs w:val="22"/>
                <w:lang w:val="ro-RO"/>
              </w:rPr>
            </w:pPr>
          </w:p>
        </w:tc>
      </w:tr>
      <w:tr w:rsidR="00AB50F1" w:rsidRPr="00882691">
        <w:tc>
          <w:tcPr>
            <w:tcW w:w="3348" w:type="dxa"/>
          </w:tcPr>
          <w:p w:rsidR="00AB50F1" w:rsidRPr="00882691" w:rsidRDefault="00AB50F1" w:rsidP="0096788A">
            <w:pPr>
              <w:spacing w:line="276" w:lineRule="auto"/>
              <w:rPr>
                <w:rFonts w:ascii="Times New Roman" w:hAnsi="Times New Roman" w:cs="Times New Roman"/>
                <w:b/>
                <w:bCs/>
                <w:color w:val="000000"/>
                <w:sz w:val="23"/>
                <w:szCs w:val="23"/>
                <w:lang w:val="fr-FR"/>
              </w:rPr>
            </w:pPr>
            <w:r w:rsidRPr="00882691">
              <w:rPr>
                <w:rFonts w:ascii="Times New Roman" w:hAnsi="Times New Roman" w:cs="Times New Roman"/>
                <w:b/>
                <w:bCs/>
                <w:color w:val="000000"/>
                <w:sz w:val="23"/>
                <w:szCs w:val="23"/>
                <w:lang w:val="fr-FR"/>
              </w:rPr>
              <w:t>Transversal Competences  (roles, personal and professional development)</w:t>
            </w:r>
          </w:p>
        </w:tc>
        <w:tc>
          <w:tcPr>
            <w:tcW w:w="6961" w:type="dxa"/>
          </w:tcPr>
          <w:p w:rsidR="00AB50F1" w:rsidRPr="00882691" w:rsidRDefault="00AB50F1" w:rsidP="00676E29">
            <w:pPr>
              <w:spacing w:line="276" w:lineRule="auto"/>
              <w:jc w:val="both"/>
              <w:rPr>
                <w:rFonts w:ascii="Times New Roman" w:hAnsi="Times New Roman" w:cs="Times New Roman"/>
                <w:color w:val="000000"/>
                <w:sz w:val="23"/>
                <w:szCs w:val="23"/>
                <w:lang w:val="it-IT"/>
              </w:rPr>
            </w:pPr>
            <w:r w:rsidRPr="00882691">
              <w:rPr>
                <w:rFonts w:ascii="Times New Roman" w:hAnsi="Times New Roman" w:cs="Times New Roman"/>
                <w:color w:val="000000"/>
                <w:sz w:val="23"/>
                <w:szCs w:val="23"/>
                <w:lang w:val="it-IT"/>
              </w:rPr>
              <w:t>Required readings consist largely of primary sources, from elite medical texts to patient diaries. Short research assignments will encourage students to adopt the perspectives of a range of actors in various historical eras.</w:t>
            </w:r>
          </w:p>
        </w:tc>
      </w:tr>
    </w:tbl>
    <w:p w:rsidR="00AB50F1" w:rsidRPr="00D66752" w:rsidRDefault="00AB50F1" w:rsidP="00135259">
      <w:pPr>
        <w:spacing w:line="276" w:lineRule="auto"/>
        <w:rPr>
          <w:rFonts w:ascii="Times New Roman" w:hAnsi="Times New Roman" w:cs="Times New Roman"/>
          <w:b/>
          <w:bCs/>
          <w:color w:val="000000"/>
          <w:sz w:val="24"/>
          <w:szCs w:val="24"/>
          <w:lang w:val="it-IT"/>
        </w:rPr>
      </w:pPr>
    </w:p>
    <w:p w:rsidR="00AB50F1" w:rsidRPr="00D66752" w:rsidRDefault="00AB50F1" w:rsidP="00135259">
      <w:pPr>
        <w:numPr>
          <w:ilvl w:val="0"/>
          <w:numId w:val="4"/>
        </w:numPr>
        <w:spacing w:line="276" w:lineRule="auto"/>
        <w:rPr>
          <w:rFonts w:ascii="Times New Roman" w:hAnsi="Times New Roman" w:cs="Times New Roman"/>
          <w:b/>
          <w:bCs/>
          <w:color w:val="000000"/>
          <w:sz w:val="24"/>
          <w:szCs w:val="24"/>
          <w:lang w:val="it-IT"/>
        </w:rPr>
      </w:pPr>
      <w:r w:rsidRPr="00D66752">
        <w:rPr>
          <w:rStyle w:val="ln2tpunct"/>
          <w:rFonts w:ascii="Times New Roman" w:hAnsi="Times New Roman" w:cs="Times New Roman"/>
          <w:b/>
          <w:bCs/>
          <w:color w:val="000000"/>
          <w:sz w:val="24"/>
          <w:szCs w:val="24"/>
          <w:lang w:val="it-IT"/>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8"/>
        <w:gridCol w:w="6678"/>
      </w:tblGrid>
      <w:tr w:rsidR="00AB50F1" w:rsidRPr="00882691">
        <w:tc>
          <w:tcPr>
            <w:tcW w:w="3438" w:type="dxa"/>
          </w:tcPr>
          <w:p w:rsidR="00AB50F1" w:rsidRPr="00882691" w:rsidRDefault="00AB50F1" w:rsidP="0096788A">
            <w:pPr>
              <w:spacing w:line="276" w:lineRule="auto"/>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7.1. General Obiective</w:t>
            </w:r>
          </w:p>
        </w:tc>
        <w:tc>
          <w:tcPr>
            <w:tcW w:w="6871" w:type="dxa"/>
          </w:tcPr>
          <w:p w:rsidR="00AB50F1" w:rsidRPr="00882691" w:rsidRDefault="00AB50F1" w:rsidP="00EC7F7A">
            <w:pPr>
              <w:widowControl w:val="0"/>
              <w:autoSpaceDE w:val="0"/>
              <w:snapToGrid w:val="0"/>
              <w:spacing w:line="276" w:lineRule="auto"/>
              <w:ind w:right="62"/>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The study of medical history aims to enhance understanding of past societies. The course has two principal goals: </w:t>
            </w:r>
          </w:p>
          <w:p w:rsidR="00AB50F1" w:rsidRPr="00882691" w:rsidRDefault="00AB50F1" w:rsidP="00EC7F7A">
            <w:pPr>
              <w:widowControl w:val="0"/>
              <w:autoSpaceDE w:val="0"/>
              <w:snapToGrid w:val="0"/>
              <w:spacing w:line="276" w:lineRule="auto"/>
              <w:ind w:right="62"/>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1. to give students a practical introduction to the fundamental questions and methods of the history of medicine; </w:t>
            </w:r>
          </w:p>
          <w:p w:rsidR="00AB50F1" w:rsidRPr="00882691" w:rsidRDefault="00AB50F1" w:rsidP="00EC7F7A">
            <w:pPr>
              <w:widowControl w:val="0"/>
              <w:autoSpaceDE w:val="0"/>
              <w:snapToGrid w:val="0"/>
              <w:spacing w:line="276" w:lineRule="auto"/>
              <w:ind w:right="62"/>
              <w:jc w:val="both"/>
              <w:rPr>
                <w:rFonts w:ascii="Times New Roman" w:hAnsi="Times New Roman" w:cs="Times New Roman"/>
                <w:color w:val="000000"/>
              </w:rPr>
            </w:pPr>
            <w:r w:rsidRPr="00882691">
              <w:rPr>
                <w:rFonts w:ascii="Times New Roman" w:hAnsi="Times New Roman" w:cs="Times New Roman"/>
                <w:color w:val="000000"/>
                <w:sz w:val="23"/>
                <w:szCs w:val="23"/>
              </w:rPr>
              <w:t>2. to foster a nuanced, critical understanding of medicine’s complex role in contemporary society.</w:t>
            </w:r>
          </w:p>
        </w:tc>
      </w:tr>
      <w:tr w:rsidR="00AB50F1" w:rsidRPr="00882691">
        <w:tc>
          <w:tcPr>
            <w:tcW w:w="3438" w:type="dxa"/>
          </w:tcPr>
          <w:p w:rsidR="00AB50F1" w:rsidRPr="00882691" w:rsidRDefault="00AB50F1" w:rsidP="0096788A">
            <w:pPr>
              <w:spacing w:line="276" w:lineRule="auto"/>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 xml:space="preserve">7.2. Specific Obiectives </w:t>
            </w:r>
          </w:p>
        </w:tc>
        <w:tc>
          <w:tcPr>
            <w:tcW w:w="6871" w:type="dxa"/>
          </w:tcPr>
          <w:p w:rsidR="00AB50F1" w:rsidRPr="00882691" w:rsidRDefault="00AB50F1" w:rsidP="002729B2">
            <w:pPr>
              <w:spacing w:line="276"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The lectures takes a broadly approach, blending the perspectives of  the physician, the patient and society as a whole; sets its sights on history from the inside out. The discussions will take the long-discredited knowledge and treatments of the past seriously, on their own terms, rather than judging them by today’s standards.</w:t>
            </w:r>
          </w:p>
        </w:tc>
      </w:tr>
    </w:tbl>
    <w:p w:rsidR="00AB50F1" w:rsidRPr="00D66752" w:rsidRDefault="00AB50F1" w:rsidP="005A4F6C">
      <w:pPr>
        <w:spacing w:line="276" w:lineRule="auto"/>
        <w:jc w:val="both"/>
        <w:rPr>
          <w:rFonts w:ascii="Times New Roman" w:hAnsi="Times New Roman" w:cs="Times New Roman"/>
          <w:color w:val="000000"/>
          <w:sz w:val="23"/>
          <w:szCs w:val="23"/>
        </w:rPr>
      </w:pPr>
    </w:p>
    <w:p w:rsidR="00AB50F1" w:rsidRPr="00480460" w:rsidRDefault="00AB50F1" w:rsidP="00480460">
      <w:pPr>
        <w:numPr>
          <w:ilvl w:val="0"/>
          <w:numId w:val="4"/>
        </w:numPr>
        <w:spacing w:line="276" w:lineRule="auto"/>
        <w:jc w:val="both"/>
        <w:rPr>
          <w:rFonts w:ascii="Times New Roman" w:hAnsi="Times New Roman" w:cs="Times New Roman"/>
          <w:b/>
          <w:bCs/>
          <w:color w:val="000000"/>
          <w:sz w:val="23"/>
          <w:szCs w:val="23"/>
        </w:rPr>
      </w:pPr>
      <w:r w:rsidRPr="00480460">
        <w:rPr>
          <w:rFonts w:ascii="Times New Roman" w:hAnsi="Times New Roman" w:cs="Times New Roman"/>
          <w:b/>
          <w:bCs/>
          <w:color w:val="000000"/>
          <w:sz w:val="23"/>
          <w:szCs w:val="23"/>
        </w:rPr>
        <w:t xml:space="preserve">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2613"/>
        <w:gridCol w:w="1723"/>
      </w:tblGrid>
      <w:tr w:rsidR="00AB50F1" w:rsidRPr="00882691">
        <w:trPr>
          <w:trHeight w:val="324"/>
        </w:trPr>
        <w:tc>
          <w:tcPr>
            <w:tcW w:w="5594" w:type="dxa"/>
          </w:tcPr>
          <w:p w:rsidR="00AB50F1" w:rsidRPr="00882691" w:rsidRDefault="00AB50F1" w:rsidP="005A4F6C">
            <w:pPr>
              <w:spacing w:line="276" w:lineRule="auto"/>
              <w:jc w:val="both"/>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8.1. Lecture</w:t>
            </w:r>
          </w:p>
        </w:tc>
        <w:tc>
          <w:tcPr>
            <w:tcW w:w="2613" w:type="dxa"/>
          </w:tcPr>
          <w:p w:rsidR="00AB50F1" w:rsidRPr="00882691" w:rsidRDefault="00AB50F1" w:rsidP="005A4F6C">
            <w:pPr>
              <w:spacing w:line="276" w:lineRule="auto"/>
              <w:jc w:val="both"/>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 xml:space="preserve">Teaching methods </w:t>
            </w:r>
          </w:p>
        </w:tc>
        <w:tc>
          <w:tcPr>
            <w:tcW w:w="1723" w:type="dxa"/>
          </w:tcPr>
          <w:p w:rsidR="00AB50F1" w:rsidRPr="00882691" w:rsidRDefault="00AB50F1" w:rsidP="005A4F6C">
            <w:pPr>
              <w:spacing w:line="276" w:lineRule="auto"/>
              <w:jc w:val="both"/>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Comments</w:t>
            </w:r>
          </w:p>
        </w:tc>
      </w:tr>
      <w:tr w:rsidR="00AB50F1" w:rsidRPr="00882691">
        <w:tc>
          <w:tcPr>
            <w:tcW w:w="5594" w:type="dxa"/>
          </w:tcPr>
          <w:p w:rsidR="00AB50F1" w:rsidRPr="00882691" w:rsidRDefault="00AB50F1" w:rsidP="005A4F6C">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1. Ancient wisdom to 700: Healers and Herbalists; Early Surgery; Shamanism; Medicine in Ancient Egypt; early Chinese Medicine; Acupuncture; Ayurveda; Medicine in </w:t>
            </w:r>
            <w:r w:rsidRPr="00882691">
              <w:rPr>
                <w:rFonts w:ascii="Times New Roman" w:hAnsi="Times New Roman" w:cs="Times New Roman"/>
                <w:color w:val="000000"/>
                <w:sz w:val="23"/>
                <w:szCs w:val="23"/>
              </w:rPr>
              <w:lastRenderedPageBreak/>
              <w:t>Ancient Greece; The Four Humors; Hippocrates; Medicine in Ancient Rome; Galen</w:t>
            </w:r>
          </w:p>
        </w:tc>
        <w:tc>
          <w:tcPr>
            <w:tcW w:w="2613" w:type="dxa"/>
          </w:tcPr>
          <w:p w:rsidR="00AB50F1" w:rsidRPr="00882691" w:rsidRDefault="00AB50F1" w:rsidP="001D0443">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lastRenderedPageBreak/>
              <w:t>Presentation;</w:t>
            </w:r>
          </w:p>
          <w:p w:rsidR="00AB50F1" w:rsidRPr="00882691" w:rsidRDefault="00AB50F1" w:rsidP="001D0443">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t>discussion and argumentation</w:t>
            </w:r>
          </w:p>
        </w:tc>
        <w:tc>
          <w:tcPr>
            <w:tcW w:w="1723" w:type="dxa"/>
          </w:tcPr>
          <w:p w:rsidR="00AB50F1" w:rsidRPr="00882691" w:rsidRDefault="00AB50F1" w:rsidP="001D0443">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t>Power point;</w:t>
            </w:r>
          </w:p>
          <w:p w:rsidR="00AB50F1" w:rsidRPr="00882691" w:rsidRDefault="00AB50F1" w:rsidP="001D0443">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t>video</w:t>
            </w:r>
          </w:p>
        </w:tc>
      </w:tr>
      <w:tr w:rsidR="00AB50F1" w:rsidRPr="00882691">
        <w:tc>
          <w:tcPr>
            <w:tcW w:w="5594" w:type="dxa"/>
          </w:tcPr>
          <w:p w:rsidR="00AB50F1" w:rsidRPr="00882691" w:rsidRDefault="00AB50F1" w:rsidP="005A4F6C">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lastRenderedPageBreak/>
              <w:t>2. Revival and Renaissance – 700-1800: The Golden Age of Islamic Medicine; The First School of Medicine; Medieval Medicine; Anatomy Restored; The Black Death; The Anatomy Revolution; Barber-surgeons; Discovering the Circulation; Early Microscopists; The First Vaccination; The Modern Hospital</w:t>
            </w:r>
          </w:p>
        </w:tc>
        <w:tc>
          <w:tcPr>
            <w:tcW w:w="2613" w:type="dxa"/>
          </w:tcPr>
          <w:p w:rsidR="00AB50F1" w:rsidRPr="00882691" w:rsidRDefault="00AB50F1" w:rsidP="001D0443">
            <w:pPr>
              <w:spacing w:line="276" w:lineRule="auto"/>
              <w:jc w:val="center"/>
              <w:rPr>
                <w:rFonts w:ascii="Times New Roman" w:hAnsi="Times New Roman" w:cs="Times New Roman"/>
                <w:i/>
                <w:iCs/>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i/>
                <w:iCs/>
                <w:color w:val="000000"/>
                <w:sz w:val="23"/>
                <w:szCs w:val="23"/>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5A4F6C">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3. Science take charge – 1800-1900: The First Stethoscope; Diagnostic Instruments; Miasma Theory; Cholera; Epidemiology and Public Health; Anaesthetics; Microbiology and Germ Theory; Cell Theory; The First Antiseptics; X-rays; Transfusion BreakThrough</w:t>
            </w:r>
          </w:p>
        </w:tc>
        <w:tc>
          <w:tcPr>
            <w:tcW w:w="261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DE63FA">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4. Era of Specialisation – 1900-1960: Sigmund Freud; The Development of ECG; A Cure for Syphilis; Diabetes and Insulin; The Discovery of Penicilin; Polio: A Global Battle; The Structure of DNA; Scanning Machines</w:t>
            </w:r>
          </w:p>
        </w:tc>
        <w:tc>
          <w:tcPr>
            <w:tcW w:w="261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131C34">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5. Promises old and new – 1960-Present: The Constracepitive Pill; Cancers; Advanced Imaging; The First Heart Transplant; Implants and Prostheses; HIV and AIDS; Genetic Revolution; </w:t>
            </w:r>
          </w:p>
        </w:tc>
        <w:tc>
          <w:tcPr>
            <w:tcW w:w="261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131C34">
            <w:pPr>
              <w:pStyle w:val="NormalWeb"/>
              <w:jc w:val="both"/>
              <w:rPr>
                <w:color w:val="000000"/>
                <w:sz w:val="23"/>
                <w:szCs w:val="23"/>
              </w:rPr>
            </w:pPr>
            <w:r w:rsidRPr="00882691">
              <w:rPr>
                <w:color w:val="000000"/>
                <w:sz w:val="23"/>
                <w:szCs w:val="23"/>
              </w:rPr>
              <w:t>6. Grigore T. Popa – Doctor Writer and Journalist</w:t>
            </w:r>
          </w:p>
        </w:tc>
        <w:tc>
          <w:tcPr>
            <w:tcW w:w="261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131C34">
            <w:pPr>
              <w:spacing w:line="240"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7. Romanian Pioneers in Science and Medicine</w:t>
            </w:r>
            <w:r w:rsidRPr="00D66752">
              <w:rPr>
                <w:rFonts w:ascii="Times New Roman" w:hAnsi="Times New Roman" w:cs="Times New Roman"/>
                <w:color w:val="000000"/>
                <w:sz w:val="23"/>
                <w:szCs w:val="23"/>
                <w:lang w:val="en-GB" w:eastAsia="en-GB"/>
              </w:rPr>
              <w:t xml:space="preserve"> </w:t>
            </w:r>
          </w:p>
        </w:tc>
        <w:tc>
          <w:tcPr>
            <w:tcW w:w="261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1D0443">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rPr>
          <w:trHeight w:val="2715"/>
        </w:trPr>
        <w:tc>
          <w:tcPr>
            <w:tcW w:w="9930" w:type="dxa"/>
            <w:gridSpan w:val="3"/>
          </w:tcPr>
          <w:p w:rsidR="00AB50F1" w:rsidRPr="00882691" w:rsidRDefault="00AB50F1" w:rsidP="00131C34">
            <w:pPr>
              <w:jc w:val="both"/>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Bibliography</w:t>
            </w:r>
          </w:p>
          <w:p w:rsidR="00AB50F1" w:rsidRPr="00882691" w:rsidRDefault="00AB50F1" w:rsidP="00131C34">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Ray Porter, </w:t>
            </w:r>
            <w:r w:rsidRPr="00882691">
              <w:rPr>
                <w:rFonts w:ascii="Times New Roman" w:hAnsi="Times New Roman" w:cs="Times New Roman"/>
                <w:i/>
                <w:iCs/>
                <w:color w:val="000000"/>
                <w:sz w:val="23"/>
                <w:szCs w:val="23"/>
              </w:rPr>
              <w:t>The Cambridge History of Medicine</w:t>
            </w:r>
            <w:r w:rsidRPr="00882691">
              <w:rPr>
                <w:rFonts w:ascii="Times New Roman" w:hAnsi="Times New Roman" w:cs="Times New Roman"/>
                <w:color w:val="000000"/>
                <w:sz w:val="23"/>
                <w:szCs w:val="23"/>
              </w:rPr>
              <w:t>, Cambridge University Press, 2006</w:t>
            </w:r>
          </w:p>
          <w:p w:rsidR="00AB50F1" w:rsidRPr="00D66752" w:rsidRDefault="00AB50F1" w:rsidP="00131C34">
            <w:pPr>
              <w:spacing w:line="240" w:lineRule="auto"/>
              <w:jc w:val="both"/>
              <w:rPr>
                <w:rFonts w:ascii="Times New Roman" w:hAnsi="Times New Roman" w:cs="Times New Roman"/>
                <w:color w:val="000000"/>
                <w:sz w:val="23"/>
                <w:szCs w:val="23"/>
                <w:lang w:val="en-GB" w:eastAsia="en-GB"/>
              </w:rPr>
            </w:pPr>
            <w:r w:rsidRPr="00D66752">
              <w:rPr>
                <w:rFonts w:ascii="Times New Roman" w:hAnsi="Times New Roman" w:cs="Times New Roman"/>
                <w:color w:val="000000"/>
                <w:sz w:val="23"/>
                <w:szCs w:val="23"/>
                <w:shd w:val="clear" w:color="auto" w:fill="FFFFFF"/>
                <w:lang w:val="en-GB" w:eastAsia="en-GB"/>
              </w:rPr>
              <w:t>Paul Strathern</w:t>
            </w:r>
            <w:r w:rsidRPr="00D66752">
              <w:rPr>
                <w:rFonts w:ascii="Times New Roman" w:hAnsi="Times New Roman" w:cs="Times New Roman"/>
                <w:color w:val="000000"/>
                <w:sz w:val="23"/>
                <w:szCs w:val="23"/>
                <w:lang w:val="en-GB" w:eastAsia="en-GB"/>
              </w:rPr>
              <w:t xml:space="preserve">, </w:t>
            </w:r>
            <w:r w:rsidRPr="00D66752">
              <w:rPr>
                <w:rFonts w:ascii="Times New Roman" w:hAnsi="Times New Roman" w:cs="Times New Roman"/>
                <w:i/>
                <w:iCs/>
                <w:color w:val="000000"/>
                <w:sz w:val="23"/>
                <w:szCs w:val="23"/>
              </w:rPr>
              <w:t>A Brief History of Medicine: From Hippocrates to Gene Therapy</w:t>
            </w:r>
            <w:r w:rsidRPr="00D66752">
              <w:rPr>
                <w:rFonts w:ascii="Times New Roman" w:hAnsi="Times New Roman" w:cs="Times New Roman"/>
                <w:color w:val="000000"/>
                <w:sz w:val="23"/>
                <w:szCs w:val="23"/>
              </w:rPr>
              <w:t>, London, 2005</w:t>
            </w:r>
          </w:p>
          <w:p w:rsidR="00AB50F1" w:rsidRPr="00882691" w:rsidRDefault="00AB50F1" w:rsidP="00131C34">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Dorothy Porter, </w:t>
            </w:r>
            <w:r w:rsidRPr="00882691">
              <w:rPr>
                <w:rFonts w:ascii="Times New Roman" w:hAnsi="Times New Roman" w:cs="Times New Roman"/>
                <w:i/>
                <w:iCs/>
                <w:color w:val="000000"/>
                <w:sz w:val="23"/>
                <w:szCs w:val="23"/>
              </w:rPr>
              <w:t>Health, Civilisation and The State. A History of Public Health from Ancient to Modern Times</w:t>
            </w:r>
            <w:r w:rsidRPr="00882691">
              <w:rPr>
                <w:rFonts w:ascii="Times New Roman" w:hAnsi="Times New Roman" w:cs="Times New Roman"/>
                <w:color w:val="000000"/>
                <w:sz w:val="23"/>
                <w:szCs w:val="23"/>
              </w:rPr>
              <w:t>, Routledge, London, 1999</w:t>
            </w:r>
          </w:p>
          <w:p w:rsidR="00AB50F1" w:rsidRPr="00882691" w:rsidRDefault="00AB50F1" w:rsidP="00131C34">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Frank Huisman </w:t>
            </w:r>
            <w:r w:rsidRPr="00882691">
              <w:rPr>
                <w:rFonts w:ascii="Times New Roman" w:hAnsi="Times New Roman" w:cs="Times New Roman"/>
                <w:color w:val="000000"/>
                <w:lang w:val="en-GB"/>
              </w:rPr>
              <w:t>&amp;</w:t>
            </w:r>
            <w:r w:rsidRPr="00882691">
              <w:rPr>
                <w:rFonts w:ascii="Times New Roman" w:hAnsi="Times New Roman" w:cs="Times New Roman"/>
                <w:color w:val="000000"/>
                <w:sz w:val="23"/>
                <w:szCs w:val="23"/>
              </w:rPr>
              <w:t xml:space="preserve"> John Harley Warner, </w:t>
            </w:r>
            <w:r w:rsidRPr="00882691">
              <w:rPr>
                <w:rFonts w:ascii="Times New Roman" w:hAnsi="Times New Roman" w:cs="Times New Roman"/>
                <w:i/>
                <w:iCs/>
                <w:color w:val="000000"/>
                <w:sz w:val="23"/>
                <w:szCs w:val="23"/>
              </w:rPr>
              <w:t>Locating Medical History. The Stories and Their Meanings</w:t>
            </w:r>
            <w:r w:rsidRPr="00882691">
              <w:rPr>
                <w:rFonts w:ascii="Times New Roman" w:hAnsi="Times New Roman" w:cs="Times New Roman"/>
                <w:color w:val="000000"/>
                <w:sz w:val="23"/>
                <w:szCs w:val="23"/>
              </w:rPr>
              <w:t xml:space="preserve">, The Johns Hopkins University Press, Baltimore and London, 2006 </w:t>
            </w:r>
          </w:p>
          <w:p w:rsidR="00AB50F1" w:rsidRPr="00882691" w:rsidRDefault="00AB50F1" w:rsidP="00131C34">
            <w:pPr>
              <w:widowControl w:val="0"/>
              <w:autoSpaceDE w:val="0"/>
              <w:autoSpaceDN w:val="0"/>
              <w:adjustRightInd w:val="0"/>
              <w:spacing w:after="240" w:line="300" w:lineRule="atLeast"/>
              <w:jc w:val="both"/>
              <w:rPr>
                <w:rFonts w:ascii="Times New Roman" w:hAnsi="Times New Roman" w:cs="Times New Roman"/>
                <w:color w:val="000000"/>
                <w:sz w:val="23"/>
                <w:szCs w:val="23"/>
                <w:lang w:val="en-GB"/>
              </w:rPr>
            </w:pPr>
            <w:r w:rsidRPr="00882691">
              <w:rPr>
                <w:rFonts w:ascii="Times New Roman" w:hAnsi="Times New Roman" w:cs="Times New Roman"/>
                <w:color w:val="000000"/>
                <w:sz w:val="23"/>
                <w:szCs w:val="23"/>
                <w:lang w:val="en-GB"/>
              </w:rPr>
              <w:t xml:space="preserve">Ronald E. Doel </w:t>
            </w:r>
            <w:r w:rsidRPr="00882691">
              <w:rPr>
                <w:rFonts w:ascii="Times New Roman" w:hAnsi="Times New Roman" w:cs="Times New Roman"/>
                <w:color w:val="000000"/>
                <w:lang w:val="en-GB"/>
              </w:rPr>
              <w:t>&amp;</w:t>
            </w:r>
            <w:r w:rsidRPr="00882691">
              <w:rPr>
                <w:rFonts w:ascii="Times New Roman" w:hAnsi="Times New Roman" w:cs="Times New Roman"/>
                <w:color w:val="000000"/>
                <w:sz w:val="23"/>
                <w:szCs w:val="23"/>
                <w:lang w:val="en-GB"/>
              </w:rPr>
              <w:t xml:space="preserve">Thomas Söderqvist, </w:t>
            </w:r>
            <w:r w:rsidRPr="00882691">
              <w:rPr>
                <w:rFonts w:ascii="Times New Roman" w:hAnsi="Times New Roman" w:cs="Times New Roman"/>
                <w:i/>
                <w:iCs/>
                <w:color w:val="000000"/>
                <w:sz w:val="23"/>
                <w:szCs w:val="23"/>
                <w:lang w:val="en-GB"/>
              </w:rPr>
              <w:t>The Historiography of Contemporary Science, Technology, and Medicine</w:t>
            </w:r>
            <w:r w:rsidRPr="00882691">
              <w:rPr>
                <w:rFonts w:ascii="Times New Roman" w:hAnsi="Times New Roman" w:cs="Times New Roman"/>
                <w:color w:val="000000"/>
                <w:sz w:val="23"/>
                <w:szCs w:val="23"/>
                <w:lang w:val="en-GB"/>
              </w:rPr>
              <w:t xml:space="preserve">, </w:t>
            </w:r>
            <w:r w:rsidRPr="00882691">
              <w:rPr>
                <w:rFonts w:ascii="Times New Roman" w:hAnsi="Times New Roman" w:cs="Times New Roman"/>
                <w:color w:val="000000"/>
                <w:sz w:val="23"/>
                <w:szCs w:val="23"/>
              </w:rPr>
              <w:t>Routledge, 2006</w:t>
            </w:r>
          </w:p>
        </w:tc>
      </w:tr>
      <w:tr w:rsidR="00AB50F1" w:rsidRPr="00882691">
        <w:trPr>
          <w:trHeight w:val="227"/>
        </w:trPr>
        <w:tc>
          <w:tcPr>
            <w:tcW w:w="5594" w:type="dxa"/>
          </w:tcPr>
          <w:p w:rsidR="00AB50F1" w:rsidRPr="00882691" w:rsidRDefault="00AB50F1" w:rsidP="0096788A">
            <w:pPr>
              <w:spacing w:line="276" w:lineRule="auto"/>
              <w:rPr>
                <w:rFonts w:ascii="Times New Roman" w:hAnsi="Times New Roman" w:cs="Times New Roman"/>
                <w:b/>
                <w:bCs/>
                <w:color w:val="000000"/>
              </w:rPr>
            </w:pPr>
            <w:r w:rsidRPr="00882691">
              <w:rPr>
                <w:rFonts w:ascii="Times New Roman" w:hAnsi="Times New Roman" w:cs="Times New Roman"/>
                <w:b/>
                <w:bCs/>
                <w:color w:val="000000"/>
              </w:rPr>
              <w:t>8.2. Seminar / Laboratory</w:t>
            </w:r>
          </w:p>
        </w:tc>
        <w:tc>
          <w:tcPr>
            <w:tcW w:w="2613" w:type="dxa"/>
          </w:tcPr>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Teaching methods</w:t>
            </w:r>
          </w:p>
        </w:tc>
        <w:tc>
          <w:tcPr>
            <w:tcW w:w="1723" w:type="dxa"/>
          </w:tcPr>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Comments</w:t>
            </w:r>
          </w:p>
        </w:tc>
      </w:tr>
      <w:tr w:rsidR="00AB50F1" w:rsidRPr="00882691">
        <w:tc>
          <w:tcPr>
            <w:tcW w:w="5594" w:type="dxa"/>
          </w:tcPr>
          <w:p w:rsidR="00AB50F1" w:rsidRPr="00882691" w:rsidRDefault="00AB50F1" w:rsidP="00B10BE2">
            <w:pPr>
              <w:jc w:val="both"/>
              <w:rPr>
                <w:rFonts w:ascii="Times New Roman" w:hAnsi="Times New Roman" w:cs="Times New Roman"/>
                <w:color w:val="000000"/>
                <w:sz w:val="23"/>
                <w:szCs w:val="23"/>
              </w:rPr>
            </w:pPr>
            <w:r w:rsidRPr="00D66752">
              <w:rPr>
                <w:rFonts w:ascii="Times New Roman" w:hAnsi="Times New Roman" w:cs="Times New Roman"/>
                <w:color w:val="000000"/>
                <w:sz w:val="23"/>
                <w:szCs w:val="23"/>
                <w:lang w:val="en-GB" w:eastAsia="en-GB"/>
              </w:rPr>
              <w:t>1. Sickness and Health. The Gifts of Civilization. How Culture Affects Health</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t>Interactive debate;</w:t>
            </w:r>
          </w:p>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color w:val="000000"/>
                <w:sz w:val="23"/>
                <w:szCs w:val="23"/>
              </w:rPr>
              <w:t>students’ projects</w:t>
            </w:r>
          </w:p>
        </w:tc>
        <w:tc>
          <w:tcPr>
            <w:tcW w:w="172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color w:val="000000"/>
                <w:sz w:val="23"/>
                <w:szCs w:val="23"/>
              </w:rPr>
              <w:t>Power point;</w:t>
            </w:r>
          </w:p>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color w:val="000000"/>
                <w:sz w:val="23"/>
                <w:szCs w:val="23"/>
              </w:rPr>
              <w:t>video</w:t>
            </w:r>
          </w:p>
        </w:tc>
      </w:tr>
      <w:tr w:rsidR="00AB50F1" w:rsidRPr="00882691">
        <w:tc>
          <w:tcPr>
            <w:tcW w:w="5594" w:type="dxa"/>
          </w:tcPr>
          <w:p w:rsidR="00AB50F1" w:rsidRPr="00D66752" w:rsidRDefault="00AB50F1" w:rsidP="00B10BE2">
            <w:pPr>
              <w:spacing w:line="240" w:lineRule="auto"/>
              <w:jc w:val="both"/>
              <w:rPr>
                <w:rFonts w:ascii="Times New Roman" w:hAnsi="Times New Roman" w:cs="Times New Roman"/>
                <w:color w:val="000000"/>
                <w:sz w:val="23"/>
                <w:szCs w:val="23"/>
                <w:lang w:val="en-GB" w:eastAsia="en-GB"/>
              </w:rPr>
            </w:pPr>
            <w:r w:rsidRPr="00882691">
              <w:rPr>
                <w:rFonts w:ascii="Times New Roman" w:hAnsi="Times New Roman" w:cs="Times New Roman"/>
                <w:color w:val="000000"/>
                <w:sz w:val="23"/>
                <w:szCs w:val="23"/>
              </w:rPr>
              <w:t>2. Medicine and War</w:t>
            </w:r>
          </w:p>
        </w:tc>
        <w:tc>
          <w:tcPr>
            <w:tcW w:w="2613" w:type="dxa"/>
          </w:tcPr>
          <w:p w:rsidR="00AB50F1" w:rsidRPr="00882691" w:rsidRDefault="00AB50F1" w:rsidP="008B7A84">
            <w:pPr>
              <w:spacing w:line="276" w:lineRule="auto"/>
              <w:jc w:val="center"/>
              <w:rPr>
                <w:rFonts w:ascii="Times New Roman" w:hAnsi="Times New Roman" w:cs="Times New Roman"/>
                <w:i/>
                <w:iCs/>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B10BE2">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3. Women in Medicine; Women’s Health</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rPr>
          <w:trHeight w:val="338"/>
        </w:trPr>
        <w:tc>
          <w:tcPr>
            <w:tcW w:w="5594" w:type="dxa"/>
          </w:tcPr>
          <w:p w:rsidR="00AB50F1" w:rsidRPr="00882691" w:rsidRDefault="00AB50F1" w:rsidP="00CF37DF">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4. Medical Writing</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B10BE2">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5. Mental Health and Talking Therapies; Alzheimer’s Disease and Dementias</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B10BE2">
            <w:pPr>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6. Robots and Telemedicine</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5594" w:type="dxa"/>
          </w:tcPr>
          <w:p w:rsidR="00AB50F1" w:rsidRPr="00882691" w:rsidRDefault="00AB50F1" w:rsidP="00B10BE2">
            <w:pPr>
              <w:jc w:val="both"/>
              <w:rPr>
                <w:rFonts w:ascii="Times New Roman" w:hAnsi="Times New Roman" w:cs="Times New Roman"/>
                <w:color w:val="000000"/>
                <w:sz w:val="23"/>
                <w:szCs w:val="23"/>
                <w:lang w:val="en-GB" w:eastAsia="en-GB"/>
              </w:rPr>
            </w:pPr>
            <w:r w:rsidRPr="00882691">
              <w:rPr>
                <w:rFonts w:ascii="Times New Roman" w:hAnsi="Times New Roman" w:cs="Times New Roman"/>
                <w:color w:val="000000"/>
                <w:sz w:val="23"/>
                <w:szCs w:val="23"/>
                <w:shd w:val="clear" w:color="auto" w:fill="FFFFFF"/>
                <w:lang w:val="en-GB" w:eastAsia="en-GB"/>
              </w:rPr>
              <w:t>7. Health consumerism</w:t>
            </w:r>
          </w:p>
        </w:tc>
        <w:tc>
          <w:tcPr>
            <w:tcW w:w="2613" w:type="dxa"/>
          </w:tcPr>
          <w:p w:rsidR="00AB50F1" w:rsidRPr="00882691" w:rsidRDefault="00AB50F1" w:rsidP="008B7A84">
            <w:pPr>
              <w:spacing w:line="276" w:lineRule="auto"/>
              <w:jc w:val="center"/>
              <w:rPr>
                <w:rFonts w:ascii="Times New Roman" w:hAnsi="Times New Roman" w:cs="Times New Roman"/>
                <w:color w:val="000000"/>
                <w:sz w:val="23"/>
                <w:szCs w:val="23"/>
              </w:rPr>
            </w:pPr>
            <w:r w:rsidRPr="00882691">
              <w:rPr>
                <w:rFonts w:ascii="Times New Roman" w:hAnsi="Times New Roman" w:cs="Times New Roman"/>
                <w:i/>
                <w:iCs/>
                <w:color w:val="000000"/>
                <w:sz w:val="23"/>
                <w:szCs w:val="23"/>
              </w:rPr>
              <w:t>idem</w:t>
            </w:r>
          </w:p>
        </w:tc>
        <w:tc>
          <w:tcPr>
            <w:tcW w:w="1723" w:type="dxa"/>
          </w:tcPr>
          <w:p w:rsidR="00AB50F1" w:rsidRPr="00882691" w:rsidRDefault="00AB50F1" w:rsidP="008B7A84">
            <w:pPr>
              <w:spacing w:line="276" w:lineRule="auto"/>
              <w:jc w:val="center"/>
              <w:rPr>
                <w:rFonts w:ascii="Times New Roman" w:hAnsi="Times New Roman" w:cs="Times New Roman"/>
                <w:color w:val="000000"/>
                <w:sz w:val="18"/>
                <w:szCs w:val="18"/>
              </w:rPr>
            </w:pPr>
            <w:r w:rsidRPr="00882691">
              <w:rPr>
                <w:rFonts w:ascii="Times New Roman" w:hAnsi="Times New Roman" w:cs="Times New Roman"/>
                <w:i/>
                <w:iCs/>
                <w:color w:val="000000"/>
                <w:sz w:val="23"/>
                <w:szCs w:val="23"/>
              </w:rPr>
              <w:t>idem</w:t>
            </w:r>
          </w:p>
        </w:tc>
      </w:tr>
      <w:tr w:rsidR="00AB50F1" w:rsidRPr="00882691">
        <w:tc>
          <w:tcPr>
            <w:tcW w:w="9930" w:type="dxa"/>
            <w:gridSpan w:val="3"/>
          </w:tcPr>
          <w:p w:rsidR="00AB50F1" w:rsidRPr="00882691" w:rsidRDefault="00AB50F1" w:rsidP="00135259">
            <w:pPr>
              <w:spacing w:line="276" w:lineRule="auto"/>
              <w:rPr>
                <w:rFonts w:ascii="Times New Roman" w:hAnsi="Times New Roman" w:cs="Times New Roman"/>
                <w:b/>
                <w:bCs/>
                <w:color w:val="000000"/>
                <w:sz w:val="23"/>
                <w:szCs w:val="23"/>
              </w:rPr>
            </w:pPr>
            <w:r w:rsidRPr="00882691">
              <w:rPr>
                <w:rFonts w:ascii="Times New Roman" w:hAnsi="Times New Roman" w:cs="Times New Roman"/>
                <w:b/>
                <w:bCs/>
                <w:color w:val="000000"/>
                <w:sz w:val="23"/>
                <w:szCs w:val="23"/>
              </w:rPr>
              <w:t>Bibliography</w:t>
            </w:r>
          </w:p>
          <w:p w:rsidR="00AB50F1" w:rsidRPr="00882691" w:rsidRDefault="00AB50F1" w:rsidP="00585CB6">
            <w:pPr>
              <w:spacing w:line="276" w:lineRule="auto"/>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Steven Pinker, </w:t>
            </w:r>
            <w:r w:rsidRPr="00882691">
              <w:rPr>
                <w:rFonts w:ascii="Times New Roman" w:hAnsi="Times New Roman" w:cs="Times New Roman"/>
                <w:i/>
                <w:iCs/>
                <w:color w:val="000000"/>
                <w:sz w:val="23"/>
                <w:szCs w:val="23"/>
              </w:rPr>
              <w:t>The Sense of Style: The Thinking Person’s Guide to writing in the 21st century</w:t>
            </w:r>
            <w:r w:rsidRPr="00882691">
              <w:rPr>
                <w:rFonts w:ascii="Times New Roman" w:hAnsi="Times New Roman" w:cs="Times New Roman"/>
                <w:color w:val="000000"/>
                <w:sz w:val="23"/>
                <w:szCs w:val="23"/>
              </w:rPr>
              <w:t>, 2014</w:t>
            </w:r>
          </w:p>
          <w:p w:rsidR="00AB50F1" w:rsidRPr="00882691" w:rsidRDefault="00AB50F1" w:rsidP="00585CB6">
            <w:pPr>
              <w:spacing w:line="276" w:lineRule="auto"/>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David Lodge, </w:t>
            </w:r>
            <w:r w:rsidRPr="00882691">
              <w:rPr>
                <w:rFonts w:ascii="Times New Roman" w:hAnsi="Times New Roman" w:cs="Times New Roman"/>
                <w:i/>
                <w:iCs/>
                <w:color w:val="000000"/>
                <w:sz w:val="23"/>
                <w:szCs w:val="23"/>
              </w:rPr>
              <w:t>How Far Can You Go?</w:t>
            </w:r>
            <w:r w:rsidRPr="00882691">
              <w:rPr>
                <w:rFonts w:ascii="Times New Roman" w:hAnsi="Times New Roman" w:cs="Times New Roman"/>
                <w:color w:val="000000"/>
                <w:sz w:val="23"/>
                <w:szCs w:val="23"/>
              </w:rPr>
              <w:t>, 1980</w:t>
            </w:r>
          </w:p>
          <w:p w:rsidR="00AB50F1" w:rsidRPr="00882691" w:rsidRDefault="00AB50F1" w:rsidP="00585CB6">
            <w:pPr>
              <w:spacing w:line="276"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Andrew Scull, </w:t>
            </w:r>
            <w:r w:rsidRPr="00882691">
              <w:rPr>
                <w:rFonts w:ascii="Times New Roman" w:hAnsi="Times New Roman" w:cs="Times New Roman"/>
                <w:i/>
                <w:iCs/>
                <w:color w:val="000000"/>
                <w:sz w:val="23"/>
                <w:szCs w:val="23"/>
              </w:rPr>
              <w:t>Madness in Civilisation: A Cultural History of Insanity from the Bible to Freud, from the Madhouse to Modern Medicine</w:t>
            </w:r>
            <w:r w:rsidRPr="00882691">
              <w:rPr>
                <w:rFonts w:ascii="Times New Roman" w:hAnsi="Times New Roman" w:cs="Times New Roman"/>
                <w:color w:val="000000"/>
                <w:sz w:val="23"/>
                <w:szCs w:val="23"/>
              </w:rPr>
              <w:t>, Thames and Hudson Ltd., London, 2015</w:t>
            </w:r>
          </w:p>
          <w:p w:rsidR="00AB50F1" w:rsidRPr="00882691" w:rsidRDefault="00AB50F1" w:rsidP="00585CB6">
            <w:pPr>
              <w:spacing w:line="276"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lastRenderedPageBreak/>
              <w:t xml:space="preserve">Ed Young, </w:t>
            </w:r>
            <w:r w:rsidRPr="00882691">
              <w:rPr>
                <w:rFonts w:ascii="Times New Roman" w:hAnsi="Times New Roman" w:cs="Times New Roman"/>
                <w:i/>
                <w:iCs/>
                <w:color w:val="000000"/>
                <w:sz w:val="23"/>
                <w:szCs w:val="23"/>
              </w:rPr>
              <w:t>Contain Multitudes: The Microbes Within Us and a Grander View of Life</w:t>
            </w:r>
            <w:r w:rsidRPr="00882691">
              <w:rPr>
                <w:rFonts w:ascii="Times New Roman" w:hAnsi="Times New Roman" w:cs="Times New Roman"/>
                <w:color w:val="000000"/>
                <w:sz w:val="23"/>
                <w:szCs w:val="23"/>
              </w:rPr>
              <w:t>, 2016</w:t>
            </w:r>
          </w:p>
          <w:p w:rsidR="00AB50F1" w:rsidRPr="00D66752" w:rsidRDefault="00AB50F1" w:rsidP="00957B80">
            <w:pPr>
              <w:spacing w:line="240" w:lineRule="auto"/>
              <w:rPr>
                <w:rFonts w:ascii="Times New Roman" w:hAnsi="Times New Roman" w:cs="Times New Roman"/>
                <w:color w:val="000000"/>
                <w:sz w:val="23"/>
                <w:szCs w:val="23"/>
                <w:lang w:val="en-GB" w:eastAsia="en-GB"/>
              </w:rPr>
            </w:pPr>
            <w:r w:rsidRPr="00D66752">
              <w:rPr>
                <w:rFonts w:ascii="Times New Roman" w:hAnsi="Times New Roman" w:cs="Times New Roman"/>
                <w:color w:val="000000"/>
                <w:sz w:val="23"/>
                <w:szCs w:val="23"/>
                <w:shd w:val="clear" w:color="auto" w:fill="FFFFFF"/>
                <w:lang w:val="en-GB" w:eastAsia="en-GB"/>
              </w:rPr>
              <w:t>Siddhartha Mukherjee</w:t>
            </w:r>
            <w:r w:rsidRPr="00D66752">
              <w:rPr>
                <w:rFonts w:ascii="Times New Roman" w:hAnsi="Times New Roman" w:cs="Times New Roman"/>
                <w:color w:val="000000"/>
                <w:sz w:val="23"/>
                <w:szCs w:val="23"/>
                <w:lang w:val="en-GB" w:eastAsia="en-GB"/>
              </w:rPr>
              <w:t xml:space="preserve">, </w:t>
            </w:r>
            <w:r w:rsidRPr="00D66752">
              <w:rPr>
                <w:rFonts w:ascii="Times New Roman" w:hAnsi="Times New Roman" w:cs="Times New Roman"/>
                <w:i/>
                <w:iCs/>
                <w:color w:val="000000"/>
                <w:sz w:val="23"/>
                <w:szCs w:val="23"/>
                <w:shd w:val="clear" w:color="auto" w:fill="FFFFFF"/>
                <w:lang w:val="en-GB" w:eastAsia="en-GB"/>
              </w:rPr>
              <w:t>The Emperor of All Maladies: A Biography of Cancer</w:t>
            </w:r>
            <w:r w:rsidRPr="00D66752">
              <w:rPr>
                <w:rFonts w:ascii="Times New Roman" w:hAnsi="Times New Roman" w:cs="Times New Roman"/>
                <w:color w:val="000000"/>
                <w:sz w:val="23"/>
                <w:szCs w:val="23"/>
                <w:shd w:val="clear" w:color="auto" w:fill="FFFFFF"/>
                <w:lang w:val="en-GB" w:eastAsia="en-GB"/>
              </w:rPr>
              <w:t>, 2010</w:t>
            </w:r>
          </w:p>
          <w:p w:rsidR="00AB50F1" w:rsidRPr="00882691" w:rsidRDefault="00AB50F1" w:rsidP="00585CB6">
            <w:pPr>
              <w:spacing w:line="276"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Marius Barnard, Simon Norval, </w:t>
            </w:r>
            <w:r w:rsidRPr="00882691">
              <w:rPr>
                <w:rFonts w:ascii="Times New Roman" w:hAnsi="Times New Roman" w:cs="Times New Roman"/>
                <w:i/>
                <w:iCs/>
                <w:color w:val="000000"/>
                <w:sz w:val="23"/>
                <w:szCs w:val="23"/>
              </w:rPr>
              <w:t>Defining Moments. An Autobiography</w:t>
            </w:r>
            <w:r w:rsidRPr="00882691">
              <w:rPr>
                <w:rFonts w:ascii="Times New Roman" w:hAnsi="Times New Roman" w:cs="Times New Roman"/>
                <w:color w:val="000000"/>
                <w:sz w:val="23"/>
                <w:szCs w:val="23"/>
              </w:rPr>
              <w:t>, Zebra Press, 2011</w:t>
            </w:r>
          </w:p>
          <w:p w:rsidR="00AB50F1" w:rsidRPr="00D66752" w:rsidRDefault="00AB50F1" w:rsidP="00F669FF">
            <w:pPr>
              <w:pStyle w:val="Heading1"/>
              <w:spacing w:before="0"/>
              <w:rPr>
                <w:rFonts w:ascii="Times New Roman" w:hAnsi="Times New Roman" w:cs="Times New Roman"/>
                <w:b w:val="0"/>
                <w:bCs w:val="0"/>
                <w:color w:val="000000"/>
                <w:sz w:val="23"/>
                <w:szCs w:val="23"/>
                <w:lang w:val="en-GB" w:eastAsia="en-GB"/>
              </w:rPr>
            </w:pPr>
            <w:r w:rsidRPr="00D66752">
              <w:rPr>
                <w:rStyle w:val="a-size-large"/>
                <w:rFonts w:ascii="Times New Roman" w:hAnsi="Times New Roman" w:cs="Times New Roman"/>
                <w:b w:val="0"/>
                <w:bCs w:val="0"/>
                <w:color w:val="000000"/>
                <w:sz w:val="23"/>
                <w:szCs w:val="23"/>
              </w:rPr>
              <w:t xml:space="preserve">Damon Tweedy, </w:t>
            </w:r>
            <w:r w:rsidRPr="00D66752">
              <w:rPr>
                <w:rStyle w:val="a-size-large"/>
                <w:rFonts w:ascii="Times New Roman" w:hAnsi="Times New Roman" w:cs="Times New Roman"/>
                <w:b w:val="0"/>
                <w:bCs w:val="0"/>
                <w:i/>
                <w:iCs/>
                <w:color w:val="000000"/>
                <w:sz w:val="23"/>
                <w:szCs w:val="23"/>
              </w:rPr>
              <w:t>Black Man in a White Coat: A Doctor’s Reflections on Race and Medicine</w:t>
            </w:r>
            <w:r w:rsidRPr="00D66752">
              <w:rPr>
                <w:rStyle w:val="a-size-large"/>
                <w:rFonts w:ascii="Times New Roman" w:hAnsi="Times New Roman" w:cs="Times New Roman"/>
                <w:b w:val="0"/>
                <w:bCs w:val="0"/>
                <w:color w:val="000000"/>
                <w:sz w:val="23"/>
                <w:szCs w:val="23"/>
              </w:rPr>
              <w:t>, 2016</w:t>
            </w:r>
          </w:p>
          <w:p w:rsidR="00AB50F1" w:rsidRPr="00882691" w:rsidRDefault="00AB50F1" w:rsidP="00FF13B3">
            <w:pPr>
              <w:spacing w:line="276" w:lineRule="auto"/>
              <w:jc w:val="both"/>
              <w:rPr>
                <w:rFonts w:ascii="Times New Roman" w:hAnsi="Times New Roman" w:cs="Times New Roman"/>
                <w:color w:val="000000"/>
                <w:sz w:val="23"/>
                <w:szCs w:val="23"/>
              </w:rPr>
            </w:pPr>
            <w:r w:rsidRPr="00882691">
              <w:rPr>
                <w:rFonts w:ascii="Times New Roman" w:hAnsi="Times New Roman" w:cs="Times New Roman"/>
                <w:color w:val="000000"/>
                <w:sz w:val="23"/>
                <w:szCs w:val="23"/>
              </w:rPr>
              <w:t xml:space="preserve">Corina Wagner, </w:t>
            </w:r>
            <w:r w:rsidRPr="00882691">
              <w:rPr>
                <w:rFonts w:ascii="Times New Roman" w:hAnsi="Times New Roman" w:cs="Times New Roman"/>
                <w:i/>
                <w:iCs/>
                <w:color w:val="000000"/>
                <w:sz w:val="23"/>
                <w:szCs w:val="23"/>
              </w:rPr>
              <w:t>A Body of Work: An Anthology of Poetry and Medicine</w:t>
            </w:r>
            <w:r w:rsidRPr="00882691">
              <w:rPr>
                <w:rFonts w:ascii="Times New Roman" w:hAnsi="Times New Roman" w:cs="Times New Roman"/>
                <w:color w:val="000000"/>
                <w:sz w:val="23"/>
                <w:szCs w:val="23"/>
              </w:rPr>
              <w:t>, 2016</w:t>
            </w:r>
          </w:p>
        </w:tc>
      </w:tr>
    </w:tbl>
    <w:p w:rsidR="00AB50F1" w:rsidRPr="00D66752" w:rsidRDefault="00AB50F1" w:rsidP="00135259">
      <w:pPr>
        <w:spacing w:line="276" w:lineRule="auto"/>
        <w:rPr>
          <w:rFonts w:ascii="Times New Roman" w:hAnsi="Times New Roman" w:cs="Times New Roman"/>
          <w:color w:val="000000"/>
          <w:sz w:val="18"/>
          <w:szCs w:val="18"/>
          <w:lang w:val="es-ES_tradnl"/>
        </w:rPr>
      </w:pPr>
    </w:p>
    <w:p w:rsidR="00AB50F1" w:rsidRPr="00D66752" w:rsidRDefault="00AB50F1" w:rsidP="00135259">
      <w:pPr>
        <w:numPr>
          <w:ilvl w:val="0"/>
          <w:numId w:val="4"/>
        </w:numPr>
        <w:spacing w:line="276" w:lineRule="auto"/>
        <w:jc w:val="both"/>
        <w:rPr>
          <w:rStyle w:val="ln2tpunct"/>
          <w:rFonts w:ascii="Times New Roman" w:hAnsi="Times New Roman" w:cs="Times New Roman"/>
          <w:b/>
          <w:bCs/>
          <w:color w:val="000000"/>
          <w:sz w:val="24"/>
          <w:szCs w:val="24"/>
          <w:lang w:val="es-ES_tradnl"/>
        </w:rPr>
      </w:pPr>
      <w:r w:rsidRPr="00D66752">
        <w:rPr>
          <w:rStyle w:val="ln2tpunct"/>
          <w:rFonts w:ascii="Times New Roman" w:hAnsi="Times New Roman" w:cs="Times New Roman"/>
          <w:b/>
          <w:bCs/>
          <w:color w:val="000000"/>
          <w:sz w:val="24"/>
          <w:szCs w:val="24"/>
          <w:lang w:val="es-ES_tradnl"/>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AB50F1" w:rsidRPr="00882691">
        <w:tc>
          <w:tcPr>
            <w:tcW w:w="10309" w:type="dxa"/>
          </w:tcPr>
          <w:p w:rsidR="00AB50F1" w:rsidRPr="00882691" w:rsidRDefault="00AB50F1" w:rsidP="0096788A">
            <w:pPr>
              <w:spacing w:line="276" w:lineRule="auto"/>
              <w:jc w:val="both"/>
              <w:rPr>
                <w:rFonts w:ascii="Times New Roman" w:hAnsi="Times New Roman" w:cs="Times New Roman"/>
                <w:b/>
                <w:bCs/>
                <w:color w:val="000000"/>
                <w:sz w:val="24"/>
                <w:szCs w:val="24"/>
                <w:lang w:val="es-ES_tradnl"/>
              </w:rPr>
            </w:pPr>
            <w:r w:rsidRPr="00882691">
              <w:rPr>
                <w:rFonts w:ascii="Times New Roman" w:hAnsi="Times New Roman" w:cs="Times New Roman"/>
                <w:color w:val="000000"/>
              </w:rPr>
              <w:t xml:space="preserve">Knowledge and skills are set as  teaching objectives. After analysis within the discipline, these aspects are discussed and approved at the Bureau of Curriculum, to harmonize with other disciplines. Throughout this systematical evaluation possible direct correlation is assessed between content and expectations of the academic community, representatives of the community, professional associations and employers. As a primary goal, the discipline aims to give students optimal prerequisites for the next years of study in the program of Degree in Medicine in anticipation of successful employment immediately after graduation in residency programs in Romania and other EU countries.  </w:t>
            </w:r>
          </w:p>
        </w:tc>
      </w:tr>
    </w:tbl>
    <w:p w:rsidR="00AB50F1" w:rsidRPr="00D66752" w:rsidRDefault="00AB50F1" w:rsidP="00135259">
      <w:pPr>
        <w:spacing w:line="276" w:lineRule="auto"/>
        <w:jc w:val="both"/>
        <w:rPr>
          <w:rFonts w:ascii="Times New Roman" w:hAnsi="Times New Roman" w:cs="Times New Roman"/>
          <w:b/>
          <w:bCs/>
          <w:color w:val="000000"/>
          <w:sz w:val="24"/>
          <w:szCs w:val="24"/>
          <w:lang w:val="es-ES_tradnl"/>
        </w:rPr>
      </w:pPr>
    </w:p>
    <w:p w:rsidR="00AB50F1" w:rsidRPr="00D66752" w:rsidRDefault="00AB50F1" w:rsidP="00135259">
      <w:pPr>
        <w:numPr>
          <w:ilvl w:val="0"/>
          <w:numId w:val="4"/>
        </w:numPr>
        <w:spacing w:line="276" w:lineRule="auto"/>
        <w:jc w:val="both"/>
        <w:rPr>
          <w:rFonts w:ascii="Times New Roman" w:hAnsi="Times New Roman" w:cs="Times New Roman"/>
          <w:b/>
          <w:bCs/>
          <w:color w:val="000000"/>
          <w:sz w:val="24"/>
          <w:szCs w:val="24"/>
        </w:rPr>
      </w:pPr>
      <w:r w:rsidRPr="00D66752">
        <w:rPr>
          <w:rFonts w:ascii="Times New Roman" w:hAnsi="Times New Roman" w:cs="Times New Roman"/>
          <w:b/>
          <w:bCs/>
          <w:color w:val="000000"/>
          <w:sz w:val="24"/>
          <w:szCs w:val="24"/>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3710"/>
        <w:gridCol w:w="2114"/>
        <w:gridCol w:w="1713"/>
      </w:tblGrid>
      <w:tr w:rsidR="00AB50F1" w:rsidRPr="00882691">
        <w:trPr>
          <w:trHeight w:val="548"/>
        </w:trPr>
        <w:tc>
          <w:tcPr>
            <w:tcW w:w="2577"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 xml:space="preserve">Type of activity </w:t>
            </w:r>
          </w:p>
        </w:tc>
        <w:tc>
          <w:tcPr>
            <w:tcW w:w="3831"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 xml:space="preserve">10.1. Evaluation criteria: </w:t>
            </w:r>
          </w:p>
        </w:tc>
        <w:tc>
          <w:tcPr>
            <w:tcW w:w="2160" w:type="dxa"/>
          </w:tcPr>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10.2.</w:t>
            </w:r>
          </w:p>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Methods of evaluation</w:t>
            </w:r>
          </w:p>
        </w:tc>
        <w:tc>
          <w:tcPr>
            <w:tcW w:w="1741" w:type="dxa"/>
          </w:tcPr>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10.3.</w:t>
            </w:r>
          </w:p>
          <w:p w:rsidR="00AB50F1" w:rsidRPr="00882691" w:rsidRDefault="00AB50F1" w:rsidP="008B7A84">
            <w:pPr>
              <w:spacing w:line="276" w:lineRule="auto"/>
              <w:jc w:val="center"/>
              <w:rPr>
                <w:rFonts w:ascii="Times New Roman" w:hAnsi="Times New Roman" w:cs="Times New Roman"/>
                <w:b/>
                <w:bCs/>
                <w:color w:val="000000"/>
              </w:rPr>
            </w:pPr>
            <w:r w:rsidRPr="00882691">
              <w:rPr>
                <w:rFonts w:ascii="Times New Roman" w:hAnsi="Times New Roman" w:cs="Times New Roman"/>
                <w:b/>
                <w:bCs/>
                <w:color w:val="000000"/>
              </w:rPr>
              <w:t>Percentage of final grade</w:t>
            </w:r>
          </w:p>
        </w:tc>
      </w:tr>
      <w:tr w:rsidR="00AB50F1" w:rsidRPr="00882691">
        <w:tc>
          <w:tcPr>
            <w:tcW w:w="2577" w:type="dxa"/>
          </w:tcPr>
          <w:p w:rsidR="00AB50F1" w:rsidRPr="00882691" w:rsidRDefault="00AB50F1" w:rsidP="0096788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10.4. Lecture</w:t>
            </w:r>
          </w:p>
        </w:tc>
        <w:tc>
          <w:tcPr>
            <w:tcW w:w="3831" w:type="dxa"/>
          </w:tcPr>
          <w:p w:rsidR="00AB50F1" w:rsidRPr="00882691" w:rsidRDefault="00AB50F1" w:rsidP="0096788A">
            <w:pPr>
              <w:spacing w:line="276" w:lineRule="auto"/>
              <w:rPr>
                <w:rFonts w:ascii="Times New Roman" w:hAnsi="Times New Roman" w:cs="Times New Roman"/>
                <w:color w:val="000000"/>
                <w:lang w:val="it-IT"/>
              </w:rPr>
            </w:pPr>
            <w:r w:rsidRPr="00882691">
              <w:rPr>
                <w:rFonts w:ascii="Times New Roman" w:hAnsi="Times New Roman" w:cs="Times New Roman"/>
                <w:color w:val="000000"/>
                <w:lang w:val="it-IT"/>
              </w:rPr>
              <w:t>Grade for multiple choice test</w:t>
            </w:r>
          </w:p>
        </w:tc>
        <w:tc>
          <w:tcPr>
            <w:tcW w:w="2160" w:type="dxa"/>
          </w:tcPr>
          <w:p w:rsidR="00AB50F1" w:rsidRPr="00882691" w:rsidRDefault="00AB50F1" w:rsidP="008B7A84">
            <w:pPr>
              <w:spacing w:line="276" w:lineRule="auto"/>
              <w:jc w:val="center"/>
              <w:rPr>
                <w:rFonts w:ascii="Times New Roman" w:hAnsi="Times New Roman" w:cs="Times New Roman"/>
                <w:color w:val="000000"/>
              </w:rPr>
            </w:pPr>
            <w:r w:rsidRPr="00882691">
              <w:rPr>
                <w:rFonts w:ascii="Times New Roman" w:hAnsi="Times New Roman" w:cs="Times New Roman"/>
                <w:color w:val="000000"/>
              </w:rPr>
              <w:t>Portfolio</w:t>
            </w:r>
          </w:p>
        </w:tc>
        <w:tc>
          <w:tcPr>
            <w:tcW w:w="1741" w:type="dxa"/>
          </w:tcPr>
          <w:p w:rsidR="00AB50F1" w:rsidRPr="00882691" w:rsidRDefault="00AB50F1" w:rsidP="0096788A">
            <w:pPr>
              <w:spacing w:line="276" w:lineRule="auto"/>
              <w:jc w:val="center"/>
              <w:rPr>
                <w:rFonts w:ascii="Times New Roman" w:hAnsi="Times New Roman" w:cs="Times New Roman"/>
                <w:color w:val="000000"/>
              </w:rPr>
            </w:pPr>
            <w:r w:rsidRPr="00882691">
              <w:rPr>
                <w:rFonts w:ascii="Times New Roman" w:hAnsi="Times New Roman" w:cs="Times New Roman"/>
                <w:color w:val="000000"/>
              </w:rPr>
              <w:t>50%</w:t>
            </w:r>
          </w:p>
        </w:tc>
      </w:tr>
      <w:tr w:rsidR="00AB50F1" w:rsidRPr="00882691">
        <w:tc>
          <w:tcPr>
            <w:tcW w:w="2577" w:type="dxa"/>
            <w:vMerge w:val="restart"/>
          </w:tcPr>
          <w:p w:rsidR="00AB50F1" w:rsidRPr="00882691" w:rsidRDefault="00AB50F1" w:rsidP="00460EBA">
            <w:pPr>
              <w:spacing w:line="276" w:lineRule="auto"/>
              <w:jc w:val="both"/>
              <w:rPr>
                <w:rFonts w:ascii="Times New Roman" w:hAnsi="Times New Roman" w:cs="Times New Roman"/>
                <w:b/>
                <w:bCs/>
                <w:color w:val="000000"/>
              </w:rPr>
            </w:pPr>
            <w:r w:rsidRPr="00882691">
              <w:rPr>
                <w:rFonts w:ascii="Times New Roman" w:hAnsi="Times New Roman" w:cs="Times New Roman"/>
                <w:b/>
                <w:bCs/>
                <w:color w:val="000000"/>
              </w:rPr>
              <w:t xml:space="preserve">10.5. Seminar </w:t>
            </w:r>
          </w:p>
        </w:tc>
        <w:tc>
          <w:tcPr>
            <w:tcW w:w="3831" w:type="dxa"/>
          </w:tcPr>
          <w:p w:rsidR="00AB50F1" w:rsidRPr="00882691" w:rsidRDefault="00AB50F1" w:rsidP="0096788A">
            <w:pPr>
              <w:spacing w:line="276" w:lineRule="auto"/>
              <w:rPr>
                <w:rFonts w:ascii="Times New Roman" w:hAnsi="Times New Roman" w:cs="Times New Roman"/>
                <w:color w:val="000000"/>
                <w:lang w:val="es-ES_tradnl"/>
              </w:rPr>
            </w:pPr>
            <w:r w:rsidRPr="00882691">
              <w:rPr>
                <w:rFonts w:ascii="Times New Roman" w:hAnsi="Times New Roman" w:cs="Times New Roman"/>
                <w:color w:val="000000"/>
                <w:lang w:val="es-ES_tradnl"/>
              </w:rPr>
              <w:t>Average grade of ongoing examinations</w:t>
            </w:r>
          </w:p>
        </w:tc>
        <w:tc>
          <w:tcPr>
            <w:tcW w:w="2160" w:type="dxa"/>
          </w:tcPr>
          <w:p w:rsidR="00AB50F1" w:rsidRPr="00882691" w:rsidRDefault="00AB50F1" w:rsidP="008B7A84">
            <w:pPr>
              <w:spacing w:line="276" w:lineRule="auto"/>
              <w:jc w:val="center"/>
              <w:rPr>
                <w:rFonts w:ascii="Times New Roman" w:hAnsi="Times New Roman" w:cs="Times New Roman"/>
                <w:color w:val="000000"/>
              </w:rPr>
            </w:pPr>
            <w:r w:rsidRPr="00882691">
              <w:rPr>
                <w:rFonts w:ascii="Times New Roman" w:hAnsi="Times New Roman" w:cs="Times New Roman"/>
                <w:color w:val="000000"/>
              </w:rPr>
              <w:t>Written project</w:t>
            </w:r>
          </w:p>
        </w:tc>
        <w:tc>
          <w:tcPr>
            <w:tcW w:w="1741" w:type="dxa"/>
          </w:tcPr>
          <w:p w:rsidR="00AB50F1" w:rsidRPr="00882691" w:rsidRDefault="00AB50F1" w:rsidP="0096788A">
            <w:pPr>
              <w:spacing w:line="276" w:lineRule="auto"/>
              <w:jc w:val="center"/>
              <w:rPr>
                <w:rFonts w:ascii="Times New Roman" w:hAnsi="Times New Roman" w:cs="Times New Roman"/>
                <w:color w:val="000000"/>
              </w:rPr>
            </w:pPr>
            <w:r w:rsidRPr="00882691">
              <w:rPr>
                <w:rFonts w:ascii="Times New Roman" w:hAnsi="Times New Roman" w:cs="Times New Roman"/>
                <w:color w:val="000000"/>
              </w:rPr>
              <w:t>10%</w:t>
            </w:r>
          </w:p>
        </w:tc>
      </w:tr>
      <w:tr w:rsidR="00AB50F1" w:rsidRPr="00882691">
        <w:tc>
          <w:tcPr>
            <w:tcW w:w="2577" w:type="dxa"/>
            <w:vMerge/>
          </w:tcPr>
          <w:p w:rsidR="00AB50F1" w:rsidRPr="00882691" w:rsidRDefault="00AB50F1" w:rsidP="0096788A">
            <w:pPr>
              <w:spacing w:line="276" w:lineRule="auto"/>
              <w:jc w:val="both"/>
              <w:rPr>
                <w:rFonts w:ascii="Times New Roman" w:hAnsi="Times New Roman" w:cs="Times New Roman"/>
                <w:b/>
                <w:bCs/>
                <w:color w:val="000000"/>
              </w:rPr>
            </w:pPr>
          </w:p>
        </w:tc>
        <w:tc>
          <w:tcPr>
            <w:tcW w:w="3831" w:type="dxa"/>
          </w:tcPr>
          <w:p w:rsidR="00AB50F1" w:rsidRPr="00882691" w:rsidRDefault="00AB50F1" w:rsidP="0096788A">
            <w:pPr>
              <w:spacing w:line="276" w:lineRule="auto"/>
              <w:rPr>
                <w:rFonts w:ascii="Times New Roman" w:hAnsi="Times New Roman" w:cs="Times New Roman"/>
                <w:color w:val="000000"/>
                <w:lang w:val="es-ES_tradnl"/>
              </w:rPr>
            </w:pPr>
            <w:r w:rsidRPr="00882691">
              <w:rPr>
                <w:rFonts w:ascii="Times New Roman" w:hAnsi="Times New Roman" w:cs="Times New Roman"/>
                <w:color w:val="000000"/>
                <w:lang w:val="es-ES_tradnl"/>
              </w:rPr>
              <w:t>Grade for practical examination</w:t>
            </w:r>
          </w:p>
        </w:tc>
        <w:tc>
          <w:tcPr>
            <w:tcW w:w="2160" w:type="dxa"/>
          </w:tcPr>
          <w:p w:rsidR="00AB50F1" w:rsidRPr="00882691" w:rsidRDefault="00AB50F1" w:rsidP="008B7A84">
            <w:pPr>
              <w:spacing w:line="276" w:lineRule="auto"/>
              <w:jc w:val="center"/>
              <w:rPr>
                <w:rFonts w:ascii="Times New Roman" w:hAnsi="Times New Roman" w:cs="Times New Roman"/>
                <w:color w:val="000000"/>
              </w:rPr>
            </w:pPr>
            <w:r w:rsidRPr="00882691">
              <w:rPr>
                <w:rFonts w:ascii="Times New Roman" w:hAnsi="Times New Roman" w:cs="Times New Roman"/>
                <w:color w:val="000000"/>
              </w:rPr>
              <w:t>Individual presentation</w:t>
            </w:r>
          </w:p>
        </w:tc>
        <w:tc>
          <w:tcPr>
            <w:tcW w:w="1741" w:type="dxa"/>
          </w:tcPr>
          <w:p w:rsidR="00AB50F1" w:rsidRPr="00882691" w:rsidRDefault="00AB50F1" w:rsidP="0096788A">
            <w:pPr>
              <w:spacing w:line="276" w:lineRule="auto"/>
              <w:jc w:val="center"/>
              <w:rPr>
                <w:rFonts w:ascii="Times New Roman" w:hAnsi="Times New Roman" w:cs="Times New Roman"/>
                <w:color w:val="000000"/>
              </w:rPr>
            </w:pPr>
            <w:r w:rsidRPr="00882691">
              <w:rPr>
                <w:rFonts w:ascii="Times New Roman" w:hAnsi="Times New Roman" w:cs="Times New Roman"/>
                <w:color w:val="000000"/>
              </w:rPr>
              <w:t>40%</w:t>
            </w:r>
          </w:p>
        </w:tc>
      </w:tr>
      <w:tr w:rsidR="00AB50F1" w:rsidRPr="00882691">
        <w:tc>
          <w:tcPr>
            <w:tcW w:w="10309" w:type="dxa"/>
            <w:gridSpan w:val="4"/>
          </w:tcPr>
          <w:p w:rsidR="00AB50F1" w:rsidRPr="00882691" w:rsidRDefault="00AB50F1" w:rsidP="0096788A">
            <w:pPr>
              <w:spacing w:line="276" w:lineRule="auto"/>
              <w:jc w:val="both"/>
              <w:rPr>
                <w:rFonts w:ascii="Times New Roman" w:hAnsi="Times New Roman" w:cs="Times New Roman"/>
                <w:b/>
                <w:bCs/>
                <w:color w:val="000000"/>
                <w:lang w:val="it-IT"/>
              </w:rPr>
            </w:pPr>
            <w:r w:rsidRPr="00882691">
              <w:rPr>
                <w:rFonts w:ascii="Times New Roman" w:hAnsi="Times New Roman" w:cs="Times New Roman"/>
                <w:b/>
                <w:bCs/>
                <w:color w:val="000000"/>
                <w:lang w:val="it-IT"/>
              </w:rPr>
              <w:t>Minimum standard of performance: at least grade 5 to pass the discipline</w:t>
            </w:r>
          </w:p>
        </w:tc>
      </w:tr>
    </w:tbl>
    <w:p w:rsidR="00AB50F1" w:rsidRPr="00D66752" w:rsidRDefault="00AB50F1" w:rsidP="00135259">
      <w:pPr>
        <w:spacing w:line="276" w:lineRule="auto"/>
        <w:jc w:val="both"/>
        <w:rPr>
          <w:rFonts w:ascii="Times New Roman" w:hAnsi="Times New Roman" w:cs="Times New Roman"/>
          <w:b/>
          <w:bCs/>
          <w:color w:val="000000"/>
          <w:sz w:val="24"/>
          <w:szCs w:val="24"/>
        </w:rPr>
      </w:pPr>
    </w:p>
    <w:p w:rsidR="00AB50F1" w:rsidRPr="00D66752" w:rsidRDefault="00AB50F1" w:rsidP="00135259">
      <w:pPr>
        <w:spacing w:line="276" w:lineRule="auto"/>
        <w:jc w:val="both"/>
        <w:rPr>
          <w:rFonts w:ascii="Times New Roman" w:hAnsi="Times New Roman" w:cs="Times New Roman"/>
          <w:b/>
          <w:bCs/>
          <w:color w:val="000000"/>
          <w:lang w:val="pt-BR"/>
        </w:rPr>
      </w:pPr>
      <w:r w:rsidRPr="00D66752">
        <w:rPr>
          <w:rFonts w:ascii="Times New Roman" w:hAnsi="Times New Roman" w:cs="Times New Roman"/>
          <w:b/>
          <w:bCs/>
          <w:color w:val="000000"/>
          <w:lang w:val="pt-BR"/>
        </w:rPr>
        <w:t>Date:</w:t>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t xml:space="preserve">Signiture of Didactic Co-ordinator   </w:t>
      </w:r>
    </w:p>
    <w:p w:rsidR="00AB50F1" w:rsidRPr="00D66752" w:rsidRDefault="00942B96" w:rsidP="00135259">
      <w:pPr>
        <w:spacing w:line="276" w:lineRule="auto"/>
        <w:ind w:left="4248" w:firstLine="708"/>
        <w:jc w:val="both"/>
        <w:rPr>
          <w:rFonts w:ascii="Times New Roman" w:hAnsi="Times New Roman" w:cs="Times New Roman"/>
          <w:b/>
          <w:bCs/>
          <w:color w:val="000000"/>
          <w:lang w:val="pt-BR"/>
        </w:rPr>
      </w:pPr>
      <w:r>
        <w:rPr>
          <w:rFonts w:ascii="Times New Roman" w:hAnsi="Times New Roman" w:cs="Times New Roman"/>
          <w:b/>
          <w:bCs/>
          <w:color w:val="000000"/>
        </w:rPr>
        <w:t xml:space="preserve">Sef lucr. dr. </w:t>
      </w:r>
      <w:r w:rsidR="00AB50F1" w:rsidRPr="00D66752">
        <w:rPr>
          <w:rFonts w:ascii="Times New Roman" w:hAnsi="Times New Roman" w:cs="Times New Roman"/>
          <w:b/>
          <w:bCs/>
          <w:color w:val="000000"/>
          <w:lang w:val="pt-BR"/>
        </w:rPr>
        <w:t>Richard CONSTANTINESCU</w:t>
      </w:r>
      <w:r w:rsidR="00AB50F1" w:rsidRPr="00D66752">
        <w:rPr>
          <w:rFonts w:ascii="Times New Roman" w:hAnsi="Times New Roman" w:cs="Times New Roman"/>
          <w:b/>
          <w:bCs/>
          <w:color w:val="000000"/>
          <w:lang w:val="pt-BR"/>
        </w:rPr>
        <w:tab/>
      </w:r>
    </w:p>
    <w:p w:rsidR="00AB50F1" w:rsidRPr="00D66752" w:rsidRDefault="00942B96" w:rsidP="00135259">
      <w:pPr>
        <w:spacing w:line="276" w:lineRule="auto"/>
        <w:jc w:val="both"/>
        <w:rPr>
          <w:rFonts w:ascii="Times New Roman" w:hAnsi="Times New Roman" w:cs="Times New Roman"/>
          <w:b/>
          <w:bCs/>
          <w:color w:val="000000"/>
          <w:lang w:val="pt-BR"/>
        </w:rPr>
      </w:pPr>
      <w:r>
        <w:rPr>
          <w:rFonts w:ascii="Times New Roman" w:hAnsi="Times New Roman" w:cs="Times New Roman"/>
          <w:b/>
          <w:bCs/>
          <w:color w:val="000000"/>
          <w:lang w:val="pt-BR"/>
        </w:rPr>
        <w:t>01.10.2019</w:t>
      </w:r>
      <w:bookmarkStart w:id="0" w:name="_GoBack"/>
      <w:bookmarkEnd w:id="0"/>
    </w:p>
    <w:p w:rsidR="00AB50F1" w:rsidRPr="00D66752" w:rsidRDefault="00AB50F1" w:rsidP="00942B96">
      <w:pPr>
        <w:spacing w:line="276" w:lineRule="auto"/>
        <w:ind w:left="4248" w:firstLine="708"/>
        <w:rPr>
          <w:rFonts w:ascii="Times New Roman" w:hAnsi="Times New Roman" w:cs="Times New Roman"/>
          <w:b/>
          <w:bCs/>
          <w:color w:val="000000"/>
          <w:lang w:val="pt-BR"/>
        </w:rPr>
      </w:pPr>
      <w:r w:rsidRPr="00D66752">
        <w:rPr>
          <w:rFonts w:ascii="Times New Roman" w:hAnsi="Times New Roman" w:cs="Times New Roman"/>
          <w:b/>
          <w:bCs/>
          <w:color w:val="000000"/>
          <w:lang w:val="pt-BR"/>
        </w:rPr>
        <w:t xml:space="preserve">Signiture of Department Director </w:t>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r w:rsidRPr="00D66752">
        <w:rPr>
          <w:rFonts w:ascii="Times New Roman" w:hAnsi="Times New Roman" w:cs="Times New Roman"/>
          <w:b/>
          <w:bCs/>
          <w:color w:val="000000"/>
          <w:lang w:val="pt-BR"/>
        </w:rPr>
        <w:tab/>
      </w:r>
    </w:p>
    <w:p w:rsidR="00AB50F1" w:rsidRPr="00D66752" w:rsidRDefault="00942B96" w:rsidP="00942B96">
      <w:pPr>
        <w:spacing w:line="276" w:lineRule="auto"/>
        <w:ind w:left="4248" w:firstLine="708"/>
        <w:rPr>
          <w:rFonts w:ascii="Times New Roman" w:hAnsi="Times New Roman" w:cs="Times New Roman"/>
          <w:b/>
          <w:bCs/>
          <w:color w:val="000000"/>
          <w:lang w:val="pt-BR"/>
        </w:rPr>
      </w:pPr>
      <w:r>
        <w:rPr>
          <w:rFonts w:ascii="Times New Roman" w:hAnsi="Times New Roman" w:cs="Times New Roman"/>
          <w:b/>
          <w:bCs/>
          <w:color w:val="000000"/>
          <w:lang w:val="pt-BR"/>
        </w:rPr>
        <w:t xml:space="preserve">Conf. Dr. </w:t>
      </w:r>
      <w:r w:rsidR="00AB50F1" w:rsidRPr="00D66752">
        <w:rPr>
          <w:rFonts w:ascii="Times New Roman" w:hAnsi="Times New Roman" w:cs="Times New Roman"/>
          <w:b/>
          <w:bCs/>
          <w:color w:val="000000"/>
          <w:lang w:val="pt-BR"/>
        </w:rPr>
        <w:t>Florin PETRARIU</w:t>
      </w:r>
    </w:p>
    <w:p w:rsidR="00AB50F1" w:rsidRPr="00D66752" w:rsidRDefault="00AB50F1" w:rsidP="00135259">
      <w:pPr>
        <w:spacing w:line="276" w:lineRule="auto"/>
        <w:jc w:val="both"/>
        <w:rPr>
          <w:rFonts w:ascii="Times New Roman" w:hAnsi="Times New Roman" w:cs="Times New Roman"/>
          <w:b/>
          <w:bCs/>
          <w:color w:val="000000"/>
          <w:lang w:val="pt-BR"/>
        </w:rPr>
      </w:pPr>
    </w:p>
    <w:p w:rsidR="00AB50F1" w:rsidRPr="00D66752" w:rsidRDefault="00AB50F1" w:rsidP="00135259">
      <w:pPr>
        <w:rPr>
          <w:rFonts w:ascii="Times New Roman" w:hAnsi="Times New Roman" w:cs="Times New Roman"/>
          <w:color w:val="000000"/>
        </w:rPr>
      </w:pPr>
    </w:p>
    <w:sectPr w:rsidR="00AB50F1" w:rsidRPr="00D66752"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38" w:rsidRDefault="00DC2D38" w:rsidP="003620AC">
      <w:pPr>
        <w:spacing w:line="240" w:lineRule="auto"/>
      </w:pPr>
      <w:r>
        <w:separator/>
      </w:r>
    </w:p>
  </w:endnote>
  <w:endnote w:type="continuationSeparator" w:id="0">
    <w:p w:rsidR="00DC2D38" w:rsidRDefault="00DC2D3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F1" w:rsidRDefault="00DC2D38">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AB50F1" w:rsidRDefault="00AB50F1" w:rsidP="00A314B1">
                <w:pPr>
                  <w:pStyle w:val="ContactUMF"/>
                  <w:jc w:val="right"/>
                </w:pPr>
                <w:r>
                  <w:t xml:space="preserve">pagina </w:t>
                </w:r>
                <w:r w:rsidRPr="00882691">
                  <w:rPr>
                    <w:color w:val="7F7F7F"/>
                  </w:rPr>
                  <w:fldChar w:fldCharType="begin"/>
                </w:r>
                <w:r w:rsidRPr="00882691">
                  <w:rPr>
                    <w:color w:val="7F7F7F"/>
                  </w:rPr>
                  <w:instrText xml:space="preserve"> PAGE   \* MERGEFORMAT </w:instrText>
                </w:r>
                <w:r w:rsidRPr="00882691">
                  <w:rPr>
                    <w:color w:val="7F7F7F"/>
                  </w:rPr>
                  <w:fldChar w:fldCharType="separate"/>
                </w:r>
                <w:r w:rsidR="00942B96">
                  <w:rPr>
                    <w:noProof/>
                    <w:color w:val="7F7F7F"/>
                  </w:rPr>
                  <w:t>4</w:t>
                </w:r>
                <w:r w:rsidRPr="00882691">
                  <w:rPr>
                    <w:color w:val="7F7F7F"/>
                  </w:rPr>
                  <w:fldChar w:fldCharType="end"/>
                </w:r>
                <w:r>
                  <w:t xml:space="preserve"> din </w:t>
                </w:r>
                <w:r w:rsidR="00DC2D38">
                  <w:fldChar w:fldCharType="begin"/>
                </w:r>
                <w:r w:rsidR="00DC2D38">
                  <w:instrText xml:space="preserve"> NUMPAGES   \* MERGEFORMAT </w:instrText>
                </w:r>
                <w:r w:rsidR="00DC2D38">
                  <w:fldChar w:fldCharType="separate"/>
                </w:r>
                <w:r w:rsidR="00942B96">
                  <w:rPr>
                    <w:noProof/>
                  </w:rPr>
                  <w:t>4</w:t>
                </w:r>
                <w:r w:rsidR="00DC2D38">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F1" w:rsidRDefault="00DC2D38">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AB50F1" w:rsidRDefault="00AB50F1" w:rsidP="00416344">
                <w:pPr>
                  <w:pStyle w:val="ContactUMF"/>
                  <w:jc w:val="right"/>
                </w:pPr>
                <w:r>
                  <w:t xml:space="preserve">pagina </w:t>
                </w:r>
                <w:r w:rsidRPr="00882691">
                  <w:rPr>
                    <w:color w:val="7F7F7F"/>
                  </w:rPr>
                  <w:fldChar w:fldCharType="begin"/>
                </w:r>
                <w:r w:rsidRPr="00882691">
                  <w:rPr>
                    <w:color w:val="7F7F7F"/>
                  </w:rPr>
                  <w:instrText xml:space="preserve"> PAGE   \* MERGEFORMAT </w:instrText>
                </w:r>
                <w:r w:rsidRPr="00882691">
                  <w:rPr>
                    <w:color w:val="7F7F7F"/>
                  </w:rPr>
                  <w:fldChar w:fldCharType="separate"/>
                </w:r>
                <w:r w:rsidR="00942B96">
                  <w:rPr>
                    <w:noProof/>
                    <w:color w:val="7F7F7F"/>
                  </w:rPr>
                  <w:t>1</w:t>
                </w:r>
                <w:r w:rsidRPr="00882691">
                  <w:rPr>
                    <w:color w:val="7F7F7F"/>
                  </w:rPr>
                  <w:fldChar w:fldCharType="end"/>
                </w:r>
                <w:r>
                  <w:t xml:space="preserve"> din </w:t>
                </w:r>
                <w:r w:rsidR="00DC2D38">
                  <w:fldChar w:fldCharType="begin"/>
                </w:r>
                <w:r w:rsidR="00DC2D38">
                  <w:instrText xml:space="preserve"> NUMPAGES   \* MERGEFORMAT </w:instrText>
                </w:r>
                <w:r w:rsidR="00DC2D38">
                  <w:fldChar w:fldCharType="separate"/>
                </w:r>
                <w:r w:rsidR="00942B96">
                  <w:rPr>
                    <w:noProof/>
                  </w:rPr>
                  <w:t>4</w:t>
                </w:r>
                <w:r w:rsidR="00DC2D38">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AB50F1" w:rsidRDefault="00AB50F1" w:rsidP="00A85CED">
                <w:pPr>
                  <w:pStyle w:val="ContactUMF"/>
                  <w:rPr>
                    <w:b/>
                    <w:bCs/>
                  </w:rPr>
                </w:pPr>
                <w:r>
                  <w:rPr>
                    <w:b/>
                    <w:bCs/>
                  </w:rPr>
                  <w:t>FACULTATEA DE MEDICINĂ</w:t>
                </w:r>
              </w:p>
              <w:p w:rsidR="00AB50F1" w:rsidRDefault="00AB50F1"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38" w:rsidRDefault="00DC2D38" w:rsidP="003620AC">
      <w:pPr>
        <w:spacing w:line="240" w:lineRule="auto"/>
      </w:pPr>
      <w:r>
        <w:separator/>
      </w:r>
    </w:p>
  </w:footnote>
  <w:footnote w:type="continuationSeparator" w:id="0">
    <w:p w:rsidR="00DC2D38" w:rsidRDefault="00DC2D3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0F1" w:rsidRDefault="00DC2D38">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AB50F1" w:rsidRPr="000F6B2B" w:rsidRDefault="00AB50F1"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AB50F1" w:rsidRPr="000F6B2B" w:rsidRDefault="00AB50F1" w:rsidP="000F6B2B">
                <w:pPr>
                  <w:pStyle w:val="ContactUMF"/>
                </w:pPr>
                <w:r w:rsidRPr="000F6B2B">
                  <w:t>Str. Universității nr.16, 700115, Iași, România</w:t>
                </w:r>
              </w:p>
              <w:p w:rsidR="00AB50F1" w:rsidRPr="000F6B2B" w:rsidRDefault="00AB50F1"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50283"/>
    <w:rsid w:val="000F6B2B"/>
    <w:rsid w:val="00131C34"/>
    <w:rsid w:val="00135259"/>
    <w:rsid w:val="00146B8A"/>
    <w:rsid w:val="00171AC8"/>
    <w:rsid w:val="00184BFD"/>
    <w:rsid w:val="00193145"/>
    <w:rsid w:val="001B21AF"/>
    <w:rsid w:val="001B2744"/>
    <w:rsid w:val="001D0443"/>
    <w:rsid w:val="001E23E2"/>
    <w:rsid w:val="00205AA7"/>
    <w:rsid w:val="002165F1"/>
    <w:rsid w:val="00243745"/>
    <w:rsid w:val="002729B2"/>
    <w:rsid w:val="00276BCB"/>
    <w:rsid w:val="00294FE2"/>
    <w:rsid w:val="002A017F"/>
    <w:rsid w:val="003620AC"/>
    <w:rsid w:val="003C4B48"/>
    <w:rsid w:val="003C4D7F"/>
    <w:rsid w:val="003F30FC"/>
    <w:rsid w:val="00413C71"/>
    <w:rsid w:val="00416344"/>
    <w:rsid w:val="00440601"/>
    <w:rsid w:val="00455179"/>
    <w:rsid w:val="00460EBA"/>
    <w:rsid w:val="00465992"/>
    <w:rsid w:val="00480460"/>
    <w:rsid w:val="004838BF"/>
    <w:rsid w:val="0049528C"/>
    <w:rsid w:val="00495EB6"/>
    <w:rsid w:val="004F1E5B"/>
    <w:rsid w:val="00515E80"/>
    <w:rsid w:val="00527391"/>
    <w:rsid w:val="00551BE7"/>
    <w:rsid w:val="005650A3"/>
    <w:rsid w:val="00567187"/>
    <w:rsid w:val="0057272D"/>
    <w:rsid w:val="005748E0"/>
    <w:rsid w:val="00577576"/>
    <w:rsid w:val="00582FE7"/>
    <w:rsid w:val="00585CB6"/>
    <w:rsid w:val="005A391C"/>
    <w:rsid w:val="005A4F6C"/>
    <w:rsid w:val="005B1F68"/>
    <w:rsid w:val="005D1148"/>
    <w:rsid w:val="005E5618"/>
    <w:rsid w:val="005F0B70"/>
    <w:rsid w:val="0060079F"/>
    <w:rsid w:val="00600DF5"/>
    <w:rsid w:val="00652E98"/>
    <w:rsid w:val="00653586"/>
    <w:rsid w:val="00656F82"/>
    <w:rsid w:val="00676E29"/>
    <w:rsid w:val="00684624"/>
    <w:rsid w:val="007151AC"/>
    <w:rsid w:val="0078171F"/>
    <w:rsid w:val="00783518"/>
    <w:rsid w:val="007A41C7"/>
    <w:rsid w:val="007B37C3"/>
    <w:rsid w:val="007C58C2"/>
    <w:rsid w:val="007F26A8"/>
    <w:rsid w:val="007F4D09"/>
    <w:rsid w:val="00832C02"/>
    <w:rsid w:val="008370AC"/>
    <w:rsid w:val="008476E8"/>
    <w:rsid w:val="00881DB3"/>
    <w:rsid w:val="00882691"/>
    <w:rsid w:val="00895764"/>
    <w:rsid w:val="008A72DE"/>
    <w:rsid w:val="008B7A84"/>
    <w:rsid w:val="008C278B"/>
    <w:rsid w:val="00942B96"/>
    <w:rsid w:val="00957B80"/>
    <w:rsid w:val="0096788A"/>
    <w:rsid w:val="00973D0F"/>
    <w:rsid w:val="00990FC7"/>
    <w:rsid w:val="009D0FEF"/>
    <w:rsid w:val="009E7357"/>
    <w:rsid w:val="00A12DAE"/>
    <w:rsid w:val="00A168A4"/>
    <w:rsid w:val="00A314B1"/>
    <w:rsid w:val="00A7511A"/>
    <w:rsid w:val="00A85CED"/>
    <w:rsid w:val="00A87F1C"/>
    <w:rsid w:val="00A963E4"/>
    <w:rsid w:val="00AA1456"/>
    <w:rsid w:val="00AA44A2"/>
    <w:rsid w:val="00AB50F1"/>
    <w:rsid w:val="00AC0143"/>
    <w:rsid w:val="00AC0DE9"/>
    <w:rsid w:val="00AD350E"/>
    <w:rsid w:val="00B10BE2"/>
    <w:rsid w:val="00B538D9"/>
    <w:rsid w:val="00B970AE"/>
    <w:rsid w:val="00BB0234"/>
    <w:rsid w:val="00BB08CD"/>
    <w:rsid w:val="00BC0384"/>
    <w:rsid w:val="00BC3F1D"/>
    <w:rsid w:val="00C062FD"/>
    <w:rsid w:val="00C103DA"/>
    <w:rsid w:val="00C104F8"/>
    <w:rsid w:val="00C166B4"/>
    <w:rsid w:val="00C37DCE"/>
    <w:rsid w:val="00C72505"/>
    <w:rsid w:val="00C77790"/>
    <w:rsid w:val="00CA74B5"/>
    <w:rsid w:val="00CB2A02"/>
    <w:rsid w:val="00CB7F7E"/>
    <w:rsid w:val="00CC03B3"/>
    <w:rsid w:val="00CF37DF"/>
    <w:rsid w:val="00D421FA"/>
    <w:rsid w:val="00D508FB"/>
    <w:rsid w:val="00D66752"/>
    <w:rsid w:val="00D72560"/>
    <w:rsid w:val="00D8013B"/>
    <w:rsid w:val="00D83C38"/>
    <w:rsid w:val="00DC2B2B"/>
    <w:rsid w:val="00DC2D38"/>
    <w:rsid w:val="00DD2BC5"/>
    <w:rsid w:val="00DE63FA"/>
    <w:rsid w:val="00DE7321"/>
    <w:rsid w:val="00E239DE"/>
    <w:rsid w:val="00E503AF"/>
    <w:rsid w:val="00E846BB"/>
    <w:rsid w:val="00EB0691"/>
    <w:rsid w:val="00EB5461"/>
    <w:rsid w:val="00EC7F7A"/>
    <w:rsid w:val="00F0098A"/>
    <w:rsid w:val="00F669FF"/>
    <w:rsid w:val="00F722E0"/>
    <w:rsid w:val="00F72B77"/>
    <w:rsid w:val="00FD39E2"/>
    <w:rsid w:val="00FF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paragraph" w:styleId="NormalWeb">
    <w:name w:val="Normal (Web)"/>
    <w:basedOn w:val="Normal"/>
    <w:uiPriority w:val="99"/>
    <w:rsid w:val="00D508FB"/>
    <w:pPr>
      <w:spacing w:before="100" w:beforeAutospacing="1" w:after="100" w:afterAutospacing="1" w:line="240" w:lineRule="auto"/>
    </w:pPr>
    <w:rPr>
      <w:rFonts w:cs="Times New Roman"/>
      <w:sz w:val="24"/>
      <w:szCs w:val="24"/>
      <w:lang w:val="en-GB" w:eastAsia="en-GB"/>
    </w:rPr>
  </w:style>
  <w:style w:type="character" w:customStyle="1" w:styleId="a-size-large">
    <w:name w:val="a-size-large"/>
    <w:basedOn w:val="DefaultParagraphFont"/>
    <w:uiPriority w:val="99"/>
    <w:rsid w:val="00F6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05891">
      <w:marLeft w:val="0"/>
      <w:marRight w:val="0"/>
      <w:marTop w:val="0"/>
      <w:marBottom w:val="0"/>
      <w:divBdr>
        <w:top w:val="none" w:sz="0" w:space="0" w:color="auto"/>
        <w:left w:val="none" w:sz="0" w:space="0" w:color="auto"/>
        <w:bottom w:val="none" w:sz="0" w:space="0" w:color="auto"/>
        <w:right w:val="none" w:sz="0" w:space="0" w:color="auto"/>
      </w:divBdr>
    </w:div>
    <w:div w:id="2033605892">
      <w:marLeft w:val="0"/>
      <w:marRight w:val="0"/>
      <w:marTop w:val="0"/>
      <w:marBottom w:val="0"/>
      <w:divBdr>
        <w:top w:val="none" w:sz="0" w:space="0" w:color="auto"/>
        <w:left w:val="none" w:sz="0" w:space="0" w:color="auto"/>
        <w:bottom w:val="none" w:sz="0" w:space="0" w:color="auto"/>
        <w:right w:val="none" w:sz="0" w:space="0" w:color="auto"/>
      </w:divBdr>
    </w:div>
    <w:div w:id="2033605893">
      <w:marLeft w:val="0"/>
      <w:marRight w:val="0"/>
      <w:marTop w:val="0"/>
      <w:marBottom w:val="0"/>
      <w:divBdr>
        <w:top w:val="none" w:sz="0" w:space="0" w:color="auto"/>
        <w:left w:val="none" w:sz="0" w:space="0" w:color="auto"/>
        <w:bottom w:val="none" w:sz="0" w:space="0" w:color="auto"/>
        <w:right w:val="none" w:sz="0" w:space="0" w:color="auto"/>
      </w:divBdr>
    </w:div>
    <w:div w:id="2033605894">
      <w:marLeft w:val="0"/>
      <w:marRight w:val="0"/>
      <w:marTop w:val="0"/>
      <w:marBottom w:val="0"/>
      <w:divBdr>
        <w:top w:val="none" w:sz="0" w:space="0" w:color="auto"/>
        <w:left w:val="none" w:sz="0" w:space="0" w:color="auto"/>
        <w:bottom w:val="none" w:sz="0" w:space="0" w:color="auto"/>
        <w:right w:val="none" w:sz="0" w:space="0" w:color="auto"/>
      </w:divBdr>
    </w:div>
    <w:div w:id="2033605895">
      <w:marLeft w:val="0"/>
      <w:marRight w:val="0"/>
      <w:marTop w:val="0"/>
      <w:marBottom w:val="0"/>
      <w:divBdr>
        <w:top w:val="none" w:sz="0" w:space="0" w:color="auto"/>
        <w:left w:val="none" w:sz="0" w:space="0" w:color="auto"/>
        <w:bottom w:val="none" w:sz="0" w:space="0" w:color="auto"/>
        <w:right w:val="none" w:sz="0" w:space="0" w:color="auto"/>
      </w:divBdr>
    </w:div>
    <w:div w:id="2033605896">
      <w:marLeft w:val="0"/>
      <w:marRight w:val="0"/>
      <w:marTop w:val="0"/>
      <w:marBottom w:val="0"/>
      <w:divBdr>
        <w:top w:val="none" w:sz="0" w:space="0" w:color="auto"/>
        <w:left w:val="none" w:sz="0" w:space="0" w:color="auto"/>
        <w:bottom w:val="none" w:sz="0" w:space="0" w:color="auto"/>
        <w:right w:val="none" w:sz="0" w:space="0" w:color="auto"/>
      </w:divBdr>
    </w:div>
    <w:div w:id="2033605897">
      <w:marLeft w:val="0"/>
      <w:marRight w:val="0"/>
      <w:marTop w:val="0"/>
      <w:marBottom w:val="0"/>
      <w:divBdr>
        <w:top w:val="none" w:sz="0" w:space="0" w:color="auto"/>
        <w:left w:val="none" w:sz="0" w:space="0" w:color="auto"/>
        <w:bottom w:val="none" w:sz="0" w:space="0" w:color="auto"/>
        <w:right w:val="none" w:sz="0" w:space="0" w:color="auto"/>
      </w:divBdr>
    </w:div>
    <w:div w:id="2033605900">
      <w:marLeft w:val="0"/>
      <w:marRight w:val="0"/>
      <w:marTop w:val="0"/>
      <w:marBottom w:val="0"/>
      <w:divBdr>
        <w:top w:val="none" w:sz="0" w:space="0" w:color="auto"/>
        <w:left w:val="none" w:sz="0" w:space="0" w:color="auto"/>
        <w:bottom w:val="none" w:sz="0" w:space="0" w:color="auto"/>
        <w:right w:val="none" w:sz="0" w:space="0" w:color="auto"/>
      </w:divBdr>
    </w:div>
    <w:div w:id="2033605902">
      <w:marLeft w:val="0"/>
      <w:marRight w:val="0"/>
      <w:marTop w:val="0"/>
      <w:marBottom w:val="0"/>
      <w:divBdr>
        <w:top w:val="none" w:sz="0" w:space="0" w:color="auto"/>
        <w:left w:val="none" w:sz="0" w:space="0" w:color="auto"/>
        <w:bottom w:val="none" w:sz="0" w:space="0" w:color="auto"/>
        <w:right w:val="none" w:sz="0" w:space="0" w:color="auto"/>
      </w:divBdr>
    </w:div>
    <w:div w:id="2033605903">
      <w:marLeft w:val="0"/>
      <w:marRight w:val="0"/>
      <w:marTop w:val="0"/>
      <w:marBottom w:val="0"/>
      <w:divBdr>
        <w:top w:val="none" w:sz="0" w:space="0" w:color="auto"/>
        <w:left w:val="none" w:sz="0" w:space="0" w:color="auto"/>
        <w:bottom w:val="none" w:sz="0" w:space="0" w:color="auto"/>
        <w:right w:val="none" w:sz="0" w:space="0" w:color="auto"/>
      </w:divBdr>
    </w:div>
    <w:div w:id="2033605904">
      <w:marLeft w:val="0"/>
      <w:marRight w:val="0"/>
      <w:marTop w:val="0"/>
      <w:marBottom w:val="0"/>
      <w:divBdr>
        <w:top w:val="none" w:sz="0" w:space="0" w:color="auto"/>
        <w:left w:val="none" w:sz="0" w:space="0" w:color="auto"/>
        <w:bottom w:val="none" w:sz="0" w:space="0" w:color="auto"/>
        <w:right w:val="none" w:sz="0" w:space="0" w:color="auto"/>
      </w:divBdr>
    </w:div>
    <w:div w:id="2033605905">
      <w:marLeft w:val="0"/>
      <w:marRight w:val="0"/>
      <w:marTop w:val="0"/>
      <w:marBottom w:val="0"/>
      <w:divBdr>
        <w:top w:val="none" w:sz="0" w:space="0" w:color="auto"/>
        <w:left w:val="none" w:sz="0" w:space="0" w:color="auto"/>
        <w:bottom w:val="none" w:sz="0" w:space="0" w:color="auto"/>
        <w:right w:val="none" w:sz="0" w:space="0" w:color="auto"/>
      </w:divBdr>
    </w:div>
    <w:div w:id="2033605906">
      <w:marLeft w:val="0"/>
      <w:marRight w:val="0"/>
      <w:marTop w:val="0"/>
      <w:marBottom w:val="0"/>
      <w:divBdr>
        <w:top w:val="none" w:sz="0" w:space="0" w:color="auto"/>
        <w:left w:val="none" w:sz="0" w:space="0" w:color="auto"/>
        <w:bottom w:val="none" w:sz="0" w:space="0" w:color="auto"/>
        <w:right w:val="none" w:sz="0" w:space="0" w:color="auto"/>
      </w:divBdr>
    </w:div>
    <w:div w:id="2033605907">
      <w:marLeft w:val="0"/>
      <w:marRight w:val="0"/>
      <w:marTop w:val="0"/>
      <w:marBottom w:val="0"/>
      <w:divBdr>
        <w:top w:val="none" w:sz="0" w:space="0" w:color="auto"/>
        <w:left w:val="none" w:sz="0" w:space="0" w:color="auto"/>
        <w:bottom w:val="none" w:sz="0" w:space="0" w:color="auto"/>
        <w:right w:val="none" w:sz="0" w:space="0" w:color="auto"/>
      </w:divBdr>
    </w:div>
    <w:div w:id="2033605908">
      <w:marLeft w:val="0"/>
      <w:marRight w:val="0"/>
      <w:marTop w:val="0"/>
      <w:marBottom w:val="0"/>
      <w:divBdr>
        <w:top w:val="none" w:sz="0" w:space="0" w:color="auto"/>
        <w:left w:val="none" w:sz="0" w:space="0" w:color="auto"/>
        <w:bottom w:val="none" w:sz="0" w:space="0" w:color="auto"/>
        <w:right w:val="none" w:sz="0" w:space="0" w:color="auto"/>
      </w:divBdr>
      <w:divsChild>
        <w:div w:id="2033605898">
          <w:marLeft w:val="0"/>
          <w:marRight w:val="0"/>
          <w:marTop w:val="0"/>
          <w:marBottom w:val="0"/>
          <w:divBdr>
            <w:top w:val="none" w:sz="0" w:space="0" w:color="auto"/>
            <w:left w:val="none" w:sz="0" w:space="0" w:color="auto"/>
            <w:bottom w:val="none" w:sz="0" w:space="0" w:color="auto"/>
            <w:right w:val="none" w:sz="0" w:space="0" w:color="auto"/>
          </w:divBdr>
          <w:divsChild>
            <w:div w:id="2033605901">
              <w:marLeft w:val="0"/>
              <w:marRight w:val="0"/>
              <w:marTop w:val="0"/>
              <w:marBottom w:val="0"/>
              <w:divBdr>
                <w:top w:val="none" w:sz="0" w:space="0" w:color="auto"/>
                <w:left w:val="none" w:sz="0" w:space="0" w:color="auto"/>
                <w:bottom w:val="none" w:sz="0" w:space="0" w:color="auto"/>
                <w:right w:val="none" w:sz="0" w:space="0" w:color="auto"/>
              </w:divBdr>
              <w:divsChild>
                <w:div w:id="20336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MACCJ7WAEWV6-711768695-207</_dlc_DocId>
    <_dlc_DocIdUrl xmlns="4c155583-69f9-458b-843e-56574a4bdc09">
      <Url>https://www.umfiasi.ro/ro/academic/facultati/medicina-generala/_layouts/15/DocIdRedir.aspx?ID=MACCJ7WAEWV6-711768695-207</Url>
      <Description>MACCJ7WAEWV6-711768695-207</Description>
    </_dlc_DocIdUrl>
  </documentManagement>
</p:properties>
</file>

<file path=customXml/itemProps1.xml><?xml version="1.0" encoding="utf-8"?>
<ds:datastoreItem xmlns:ds="http://schemas.openxmlformats.org/officeDocument/2006/customXml" ds:itemID="{45B4B211-27D8-4BBA-80B9-0B05BAA876EB}"/>
</file>

<file path=customXml/itemProps2.xml><?xml version="1.0" encoding="utf-8"?>
<ds:datastoreItem xmlns:ds="http://schemas.openxmlformats.org/officeDocument/2006/customXml" ds:itemID="{86C8F9A3-23A5-4C06-8E55-A5AAA4204AE0}"/>
</file>

<file path=customXml/itemProps3.xml><?xml version="1.0" encoding="utf-8"?>
<ds:datastoreItem xmlns:ds="http://schemas.openxmlformats.org/officeDocument/2006/customXml" ds:itemID="{E717D318-85D8-43A2-8A96-00709E31BC2E}"/>
</file>

<file path=customXml/itemProps4.xml><?xml version="1.0" encoding="utf-8"?>
<ds:datastoreItem xmlns:ds="http://schemas.openxmlformats.org/officeDocument/2006/customXml" ds:itemID="{F4D01748-41A4-4B10-96D8-946CA665DE3E}"/>
</file>

<file path=docProps/app.xml><?xml version="1.0" encoding="utf-8"?>
<Properties xmlns="http://schemas.openxmlformats.org/officeDocument/2006/extended-properties" xmlns:vt="http://schemas.openxmlformats.org/officeDocument/2006/docPropsVTypes">
  <Template>Normal</Template>
  <TotalTime>109</TotalTime>
  <Pages>4</Pages>
  <Words>1227</Words>
  <Characters>6995</Characters>
  <Application>Microsoft Office Word</Application>
  <DocSecurity>0</DocSecurity>
  <Lines>58</Lines>
  <Paragraphs>16</Paragraphs>
  <ScaleCrop>false</ScaleCrop>
  <Company/>
  <LinksUpToDate>false</LinksUpToDate>
  <CharactersWithSpaces>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30</cp:revision>
  <cp:lastPrinted>2016-10-20T06:03:00Z</cp:lastPrinted>
  <dcterms:created xsi:type="dcterms:W3CDTF">2018-09-17T11:30:00Z</dcterms:created>
  <dcterms:modified xsi:type="dcterms:W3CDTF">2019-11-20T08:06:00Z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6c727f52-bd66-454b-b4fb-dfd7d3113456</vt:lpwstr>
  </property>
</Properties>
</file>