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2F77AE" w:rsidRDefault="00CF6B2D" w:rsidP="00CF6B2D">
      <w:pPr>
        <w:jc w:val="center"/>
        <w:rPr>
          <w:rFonts w:asciiTheme="majorHAnsi" w:hAnsiTheme="majorHAnsi"/>
          <w:b/>
          <w:bCs/>
          <w:sz w:val="28"/>
          <w:szCs w:val="28"/>
        </w:rPr>
      </w:pPr>
      <w:r w:rsidRPr="002F77AE">
        <w:rPr>
          <w:rFonts w:asciiTheme="majorHAnsi" w:hAnsiTheme="majorHAnsi"/>
          <w:b/>
          <w:bCs/>
          <w:sz w:val="28"/>
          <w:szCs w:val="28"/>
        </w:rPr>
        <w:t xml:space="preserve">  FIŞA DISCIPLINEI</w:t>
      </w:r>
    </w:p>
    <w:p w:rsidR="00CF6B2D" w:rsidRPr="002F77AE" w:rsidRDefault="00CF6B2D" w:rsidP="00CF6B2D">
      <w:pPr>
        <w:jc w:val="center"/>
        <w:rPr>
          <w:rFonts w:asciiTheme="majorHAnsi" w:hAnsiTheme="majorHAnsi"/>
        </w:rPr>
      </w:pPr>
    </w:p>
    <w:p w:rsidR="00CF6B2D" w:rsidRPr="00507A48" w:rsidRDefault="00CF6B2D" w:rsidP="00CF6B2D">
      <w:pPr>
        <w:numPr>
          <w:ilvl w:val="0"/>
          <w:numId w:val="1"/>
        </w:numPr>
        <w:spacing w:line="240" w:lineRule="auto"/>
        <w:rPr>
          <w:rFonts w:asciiTheme="majorHAnsi" w:hAnsiTheme="majorHAnsi" w:cs="Arial"/>
          <w:b/>
          <w:bCs/>
          <w:szCs w:val="20"/>
        </w:rPr>
      </w:pPr>
      <w:r w:rsidRPr="00507A48">
        <w:rPr>
          <w:rFonts w:asciiTheme="majorHAnsi" w:hAnsiTheme="majorHAnsi" w:cs="Arial"/>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2F77AE" w:rsidRPr="00507A48" w:rsidTr="00BE1C51">
        <w:tc>
          <w:tcPr>
            <w:tcW w:w="3936" w:type="dxa"/>
            <w:shd w:val="clear" w:color="auto" w:fill="auto"/>
          </w:tcPr>
          <w:p w:rsidR="00CF6B2D" w:rsidRPr="00507A48" w:rsidRDefault="00CF6B2D" w:rsidP="002F77AE">
            <w:pPr>
              <w:rPr>
                <w:rFonts w:asciiTheme="majorHAnsi" w:hAnsiTheme="majorHAnsi" w:cs="Arial"/>
                <w:szCs w:val="20"/>
              </w:rPr>
            </w:pPr>
            <w:r w:rsidRPr="00507A48">
              <w:rPr>
                <w:rFonts w:asciiTheme="majorHAnsi" w:hAnsiTheme="majorHAnsi" w:cs="Arial"/>
                <w:szCs w:val="20"/>
              </w:rPr>
              <w:t>1.1. Institu</w:t>
            </w:r>
            <w:r w:rsidR="002F77AE" w:rsidRPr="00507A48">
              <w:rPr>
                <w:rFonts w:asciiTheme="majorHAnsi" w:hAnsiTheme="majorHAnsi" w:cs="Arial"/>
                <w:szCs w:val="20"/>
              </w:rPr>
              <w:t>ț</w:t>
            </w:r>
            <w:r w:rsidRPr="00507A48">
              <w:rPr>
                <w:rFonts w:asciiTheme="majorHAnsi" w:hAnsiTheme="majorHAnsi" w:cs="Arial"/>
                <w:szCs w:val="20"/>
              </w:rPr>
              <w:t xml:space="preserve">ia de </w:t>
            </w:r>
            <w:r w:rsidR="002F77AE" w:rsidRPr="00507A48">
              <w:rPr>
                <w:rFonts w:asciiTheme="majorHAnsi" w:hAnsiTheme="majorHAnsi" w:cs="Arial"/>
                <w:szCs w:val="20"/>
              </w:rPr>
              <w:t>î</w:t>
            </w:r>
            <w:r w:rsidRPr="00507A48">
              <w:rPr>
                <w:rFonts w:asciiTheme="majorHAnsi" w:hAnsiTheme="majorHAnsi" w:cs="Arial"/>
                <w:szCs w:val="20"/>
              </w:rPr>
              <w:t>nv</w:t>
            </w:r>
            <w:r w:rsidR="002F77AE" w:rsidRPr="00507A48">
              <w:rPr>
                <w:rFonts w:asciiTheme="majorHAnsi" w:hAnsiTheme="majorHAnsi" w:cs="Arial"/>
                <w:szCs w:val="20"/>
              </w:rPr>
              <w:t>ăță</w:t>
            </w:r>
            <w:r w:rsidRPr="00507A48">
              <w:rPr>
                <w:rFonts w:asciiTheme="majorHAnsi" w:hAnsiTheme="majorHAnsi" w:cs="Arial"/>
                <w:szCs w:val="20"/>
              </w:rPr>
              <w:t>m</w:t>
            </w:r>
            <w:r w:rsidR="002F77AE" w:rsidRPr="00507A48">
              <w:rPr>
                <w:rFonts w:asciiTheme="majorHAnsi" w:hAnsiTheme="majorHAnsi" w:cs="Arial"/>
                <w:szCs w:val="20"/>
              </w:rPr>
              <w:t>â</w:t>
            </w:r>
            <w:r w:rsidRPr="00507A48">
              <w:rPr>
                <w:rFonts w:asciiTheme="majorHAnsi" w:hAnsiTheme="majorHAnsi" w:cs="Arial"/>
                <w:szCs w:val="20"/>
              </w:rPr>
              <w:t>nt superior</w:t>
            </w:r>
          </w:p>
        </w:tc>
        <w:tc>
          <w:tcPr>
            <w:tcW w:w="6520"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Universitatea de Medicină şi Farmacie “Grigore T. Popa” Iaşi</w:t>
            </w:r>
          </w:p>
        </w:tc>
      </w:tr>
      <w:tr w:rsidR="002F77AE" w:rsidRPr="00507A48" w:rsidTr="00BE1C51">
        <w:tc>
          <w:tcPr>
            <w:tcW w:w="3936"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1.2. Facultatea</w:t>
            </w:r>
          </w:p>
        </w:tc>
        <w:tc>
          <w:tcPr>
            <w:tcW w:w="6520" w:type="dxa"/>
            <w:shd w:val="clear" w:color="auto" w:fill="auto"/>
          </w:tcPr>
          <w:p w:rsidR="00CF6B2D" w:rsidRPr="00507A48" w:rsidRDefault="000C69A9" w:rsidP="00BE1C51">
            <w:pPr>
              <w:rPr>
                <w:rFonts w:asciiTheme="majorHAnsi" w:hAnsiTheme="majorHAnsi" w:cs="Arial"/>
                <w:szCs w:val="20"/>
              </w:rPr>
            </w:pPr>
            <w:r w:rsidRPr="00507A48">
              <w:rPr>
                <w:rFonts w:asciiTheme="majorHAnsi" w:hAnsiTheme="majorHAnsi" w:cs="Arial"/>
                <w:szCs w:val="20"/>
              </w:rPr>
              <w:t>Bioinginerie Medicală</w:t>
            </w:r>
          </w:p>
        </w:tc>
      </w:tr>
      <w:tr w:rsidR="002F77AE" w:rsidRPr="00507A48" w:rsidTr="00BE1C51">
        <w:tc>
          <w:tcPr>
            <w:tcW w:w="3936"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1.3. Departamentul</w:t>
            </w:r>
          </w:p>
        </w:tc>
        <w:tc>
          <w:tcPr>
            <w:tcW w:w="6520"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Stiinţe Biomedicale</w:t>
            </w:r>
          </w:p>
        </w:tc>
      </w:tr>
      <w:tr w:rsidR="002F77AE" w:rsidRPr="00507A48" w:rsidTr="00BE1C51">
        <w:tc>
          <w:tcPr>
            <w:tcW w:w="3936"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1.4. Domeniul de studii</w:t>
            </w:r>
          </w:p>
        </w:tc>
        <w:tc>
          <w:tcPr>
            <w:tcW w:w="6520"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Stiinţe Inginereşti Aplicate</w:t>
            </w:r>
          </w:p>
        </w:tc>
      </w:tr>
      <w:tr w:rsidR="002F77AE" w:rsidRPr="00507A48" w:rsidTr="00BE1C51">
        <w:tc>
          <w:tcPr>
            <w:tcW w:w="3936"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1.5. Ciclul de studii</w:t>
            </w:r>
          </w:p>
        </w:tc>
        <w:tc>
          <w:tcPr>
            <w:tcW w:w="6520" w:type="dxa"/>
            <w:shd w:val="clear" w:color="auto" w:fill="auto"/>
          </w:tcPr>
          <w:p w:rsidR="00CF6B2D" w:rsidRPr="00507A48" w:rsidRDefault="000C69A9" w:rsidP="00BE1C51">
            <w:pPr>
              <w:rPr>
                <w:rFonts w:asciiTheme="majorHAnsi" w:hAnsiTheme="majorHAnsi" w:cs="Arial"/>
                <w:szCs w:val="20"/>
              </w:rPr>
            </w:pPr>
            <w:r w:rsidRPr="00507A48">
              <w:rPr>
                <w:rFonts w:asciiTheme="majorHAnsi" w:hAnsiTheme="majorHAnsi" w:cs="Arial"/>
                <w:szCs w:val="20"/>
              </w:rPr>
              <w:t>Licenţă</w:t>
            </w:r>
          </w:p>
        </w:tc>
      </w:tr>
      <w:tr w:rsidR="002F77AE" w:rsidRPr="00507A48" w:rsidTr="00BE1C51">
        <w:tc>
          <w:tcPr>
            <w:tcW w:w="3936"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1.6. Programul de studii / Calificarea</w:t>
            </w:r>
          </w:p>
        </w:tc>
        <w:tc>
          <w:tcPr>
            <w:tcW w:w="6520" w:type="dxa"/>
            <w:shd w:val="clear" w:color="auto" w:fill="auto"/>
          </w:tcPr>
          <w:p w:rsidR="00CF6B2D" w:rsidRPr="00507A48" w:rsidRDefault="00CF6B2D" w:rsidP="00BE1C51">
            <w:pPr>
              <w:rPr>
                <w:rFonts w:asciiTheme="majorHAnsi" w:hAnsiTheme="majorHAnsi" w:cs="Arial"/>
                <w:szCs w:val="20"/>
              </w:rPr>
            </w:pPr>
            <w:r w:rsidRPr="00507A48">
              <w:rPr>
                <w:rFonts w:asciiTheme="majorHAnsi" w:hAnsiTheme="majorHAnsi" w:cs="Arial"/>
                <w:szCs w:val="20"/>
              </w:rPr>
              <w:t>Bioinginerie / Bioinginer</w:t>
            </w:r>
          </w:p>
        </w:tc>
      </w:tr>
    </w:tbl>
    <w:p w:rsidR="00CF6B2D" w:rsidRPr="00507A48" w:rsidRDefault="00CF6B2D" w:rsidP="00CF6B2D">
      <w:pPr>
        <w:rPr>
          <w:rFonts w:asciiTheme="majorHAnsi" w:hAnsiTheme="majorHAnsi" w:cs="Arial"/>
          <w:szCs w:val="20"/>
        </w:rPr>
      </w:pPr>
      <w:r w:rsidRPr="00507A48">
        <w:rPr>
          <w:rFonts w:asciiTheme="majorHAnsi" w:hAnsiTheme="majorHAnsi" w:cs="Arial"/>
          <w:szCs w:val="20"/>
        </w:rPr>
        <w:t xml:space="preserve"> </w:t>
      </w:r>
    </w:p>
    <w:p w:rsidR="003F4982" w:rsidRPr="00386A2F" w:rsidRDefault="003F4982" w:rsidP="003F4982">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3F4982" w:rsidRPr="00386A2F" w:rsidTr="00CF5456">
        <w:tc>
          <w:tcPr>
            <w:tcW w:w="5508" w:type="dxa"/>
            <w:gridSpan w:val="4"/>
            <w:shd w:val="clear" w:color="auto" w:fill="F2F2F2" w:themeFill="background1" w:themeFillShade="F2"/>
          </w:tcPr>
          <w:p w:rsidR="003F4982" w:rsidRPr="00AB6940" w:rsidRDefault="003F4982" w:rsidP="00CF5456">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3F4982" w:rsidRPr="00AB6940" w:rsidRDefault="003F4982" w:rsidP="00CF5456">
            <w:pPr>
              <w:rPr>
                <w:rFonts w:asciiTheme="majorHAnsi" w:hAnsiTheme="majorHAnsi"/>
                <w:b/>
              </w:rPr>
            </w:pPr>
            <w:r w:rsidRPr="000E015A">
              <w:rPr>
                <w:rFonts w:asciiTheme="majorHAnsi" w:hAnsiTheme="majorHAnsi"/>
                <w:b/>
                <w:noProof/>
              </w:rPr>
              <w:t>Biocompatibilitate si testare farmacologica</w:t>
            </w:r>
          </w:p>
        </w:tc>
        <w:tc>
          <w:tcPr>
            <w:tcW w:w="1001" w:type="dxa"/>
            <w:shd w:val="clear" w:color="auto" w:fill="F2F2F2" w:themeFill="background1" w:themeFillShade="F2"/>
          </w:tcPr>
          <w:p w:rsidR="003F4982" w:rsidRPr="00AB6940" w:rsidRDefault="003F4982" w:rsidP="00CF5456">
            <w:pPr>
              <w:rPr>
                <w:rFonts w:asciiTheme="majorHAnsi" w:hAnsiTheme="majorHAnsi"/>
                <w:b/>
              </w:rPr>
            </w:pPr>
            <w:r w:rsidRPr="000E015A">
              <w:rPr>
                <w:rFonts w:asciiTheme="majorHAnsi" w:hAnsiTheme="majorHAnsi"/>
                <w:b/>
                <w:noProof/>
              </w:rPr>
              <w:t>B1410</w:t>
            </w:r>
          </w:p>
        </w:tc>
      </w:tr>
      <w:tr w:rsidR="003F4982" w:rsidRPr="00386A2F" w:rsidTr="00CF5456">
        <w:tc>
          <w:tcPr>
            <w:tcW w:w="5508" w:type="dxa"/>
            <w:gridSpan w:val="4"/>
            <w:shd w:val="clear" w:color="auto" w:fill="auto"/>
          </w:tcPr>
          <w:p w:rsidR="003F4982" w:rsidRPr="00AB6940" w:rsidRDefault="003F4982" w:rsidP="00CF5456">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3F4982" w:rsidRPr="00AB6940" w:rsidRDefault="003F4982" w:rsidP="00CF5456">
            <w:pPr>
              <w:rPr>
                <w:rFonts w:asciiTheme="majorHAnsi" w:hAnsiTheme="majorHAnsi"/>
              </w:rPr>
            </w:pPr>
            <w:r>
              <w:rPr>
                <w:rFonts w:cs="TimesNewRoman"/>
              </w:rPr>
              <w:t>Şef lucrări.dr. Bredețean Ovidiu</w:t>
            </w:r>
          </w:p>
        </w:tc>
      </w:tr>
      <w:tr w:rsidR="003F4982" w:rsidRPr="00386A2F" w:rsidTr="00CF5456">
        <w:tc>
          <w:tcPr>
            <w:tcW w:w="5508" w:type="dxa"/>
            <w:gridSpan w:val="4"/>
            <w:tcBorders>
              <w:bottom w:val="single" w:sz="4" w:space="0" w:color="auto"/>
            </w:tcBorders>
            <w:shd w:val="clear" w:color="auto" w:fill="auto"/>
          </w:tcPr>
          <w:p w:rsidR="003F4982" w:rsidRPr="00AB6940" w:rsidRDefault="003F4982" w:rsidP="00CF5456">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3F4982" w:rsidRPr="00AB6940" w:rsidRDefault="003F4982" w:rsidP="00CF5456">
            <w:pPr>
              <w:rPr>
                <w:rFonts w:asciiTheme="majorHAnsi" w:hAnsiTheme="majorHAnsi"/>
              </w:rPr>
            </w:pPr>
            <w:r>
              <w:rPr>
                <w:rFonts w:cs="TimesNewRoman"/>
              </w:rPr>
              <w:t>Şef lucrări.dr. Bredețean Ovidiu</w:t>
            </w:r>
          </w:p>
        </w:tc>
      </w:tr>
      <w:tr w:rsidR="003F4982" w:rsidRPr="00386A2F" w:rsidTr="00CF5456">
        <w:tc>
          <w:tcPr>
            <w:tcW w:w="2126" w:type="dxa"/>
            <w:shd w:val="clear" w:color="auto" w:fill="F2F2F2" w:themeFill="background1" w:themeFillShade="F2"/>
          </w:tcPr>
          <w:p w:rsidR="003F4982" w:rsidRPr="00AB6940" w:rsidRDefault="003F4982" w:rsidP="00CF5456">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3F4982" w:rsidRPr="00AB6940" w:rsidRDefault="003F4982" w:rsidP="00CF5456">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3F4982" w:rsidRPr="00AB6940" w:rsidRDefault="003F4982" w:rsidP="00CF5456">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3F4982" w:rsidRPr="00AB6940" w:rsidRDefault="003F4982" w:rsidP="00CF5456">
            <w:pPr>
              <w:jc w:val="center"/>
              <w:rPr>
                <w:rFonts w:asciiTheme="majorHAnsi" w:hAnsiTheme="majorHAnsi"/>
                <w:b/>
              </w:rPr>
            </w:pPr>
            <w:r w:rsidRPr="000E015A">
              <w:rPr>
                <w:rFonts w:asciiTheme="majorHAnsi" w:hAnsiTheme="majorHAnsi"/>
                <w:b/>
                <w:noProof/>
              </w:rPr>
              <w:t>1</w:t>
            </w:r>
          </w:p>
        </w:tc>
        <w:tc>
          <w:tcPr>
            <w:tcW w:w="2610" w:type="dxa"/>
            <w:shd w:val="clear" w:color="auto" w:fill="F2F2F2" w:themeFill="background1" w:themeFillShade="F2"/>
          </w:tcPr>
          <w:p w:rsidR="003F4982" w:rsidRPr="00AB6940" w:rsidRDefault="003F4982" w:rsidP="00CF5456">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3F4982" w:rsidRPr="00AB6940" w:rsidRDefault="003F4982" w:rsidP="00CF5456">
            <w:pPr>
              <w:jc w:val="center"/>
              <w:rPr>
                <w:rFonts w:asciiTheme="majorHAnsi" w:hAnsiTheme="majorHAnsi"/>
                <w:b/>
              </w:rPr>
            </w:pPr>
            <w:r w:rsidRPr="000E015A">
              <w:rPr>
                <w:rFonts w:asciiTheme="majorHAnsi" w:hAnsiTheme="majorHAnsi"/>
                <w:b/>
                <w:noProof/>
              </w:rPr>
              <w:t>Colocviu, C1</w:t>
            </w:r>
          </w:p>
        </w:tc>
      </w:tr>
      <w:tr w:rsidR="003F4982" w:rsidRPr="00386A2F" w:rsidTr="00CF5456">
        <w:tc>
          <w:tcPr>
            <w:tcW w:w="3078" w:type="dxa"/>
            <w:gridSpan w:val="2"/>
            <w:shd w:val="clear" w:color="auto" w:fill="F2F2F2" w:themeFill="background1" w:themeFillShade="F2"/>
          </w:tcPr>
          <w:p w:rsidR="003F4982" w:rsidRPr="00AB6940" w:rsidRDefault="003F4982" w:rsidP="00CF5456">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3F4982" w:rsidRPr="00AB6940" w:rsidRDefault="003F4982" w:rsidP="00CF5456">
            <w:pPr>
              <w:rPr>
                <w:rFonts w:asciiTheme="majorHAnsi" w:hAnsiTheme="majorHAnsi" w:cs="TimesNewRoman"/>
                <w:b/>
                <w:lang w:bidi="ne-NP"/>
              </w:rPr>
            </w:pPr>
            <w:r w:rsidRPr="000E015A">
              <w:rPr>
                <w:rFonts w:asciiTheme="majorHAnsi" w:hAnsiTheme="majorHAnsi" w:cs="TimesNewRoman"/>
                <w:b/>
                <w:noProof/>
                <w:lang w:bidi="ne-NP"/>
              </w:rPr>
              <w:t>Optionala</w:t>
            </w:r>
          </w:p>
        </w:tc>
        <w:tc>
          <w:tcPr>
            <w:tcW w:w="4536" w:type="dxa"/>
            <w:gridSpan w:val="3"/>
            <w:shd w:val="clear" w:color="auto" w:fill="F2F2F2" w:themeFill="background1" w:themeFillShade="F2"/>
          </w:tcPr>
          <w:p w:rsidR="003F4982" w:rsidRPr="00AB6940" w:rsidRDefault="003F4982" w:rsidP="00CF5456">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3F4982" w:rsidRPr="00386A2F" w:rsidRDefault="003F4982" w:rsidP="003F4982">
      <w:pPr>
        <w:autoSpaceDE w:val="0"/>
        <w:autoSpaceDN w:val="0"/>
        <w:adjustRightInd w:val="0"/>
        <w:rPr>
          <w:rFonts w:asciiTheme="majorHAnsi" w:hAnsiTheme="majorHAnsi" w:cs="TimesNewRoman,Bold"/>
          <w:b/>
          <w:bCs/>
          <w:lang w:bidi="ne-NP"/>
        </w:rPr>
      </w:pPr>
    </w:p>
    <w:p w:rsidR="003F4982" w:rsidRPr="00386A2F" w:rsidRDefault="003F4982" w:rsidP="003F4982">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3F4982" w:rsidRPr="00386A2F" w:rsidTr="00CF5456">
        <w:tc>
          <w:tcPr>
            <w:tcW w:w="3794" w:type="dxa"/>
            <w:gridSpan w:val="2"/>
            <w:tcBorders>
              <w:bottom w:val="single" w:sz="4" w:space="0" w:color="auto"/>
            </w:tcBorders>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3F4982" w:rsidRPr="00386A2F" w:rsidTr="00CF5456">
        <w:tc>
          <w:tcPr>
            <w:tcW w:w="3168" w:type="dxa"/>
            <w:shd w:val="clear" w:color="auto" w:fill="F2F2F2" w:themeFill="background1" w:themeFillShade="F2"/>
          </w:tcPr>
          <w:p w:rsidR="003F4982" w:rsidRPr="008607C1" w:rsidRDefault="003F4982"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3F4982" w:rsidRPr="008607C1" w:rsidRDefault="003F4982" w:rsidP="00CF5456">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r w:rsidR="003F4982" w:rsidRPr="00386A2F" w:rsidTr="00CF5456">
        <w:tc>
          <w:tcPr>
            <w:tcW w:w="3168" w:type="dxa"/>
            <w:tcBorders>
              <w:bottom w:val="single" w:sz="4" w:space="0" w:color="auto"/>
            </w:tcBorders>
            <w:shd w:val="clear" w:color="auto" w:fill="F2F2F2" w:themeFill="background1" w:themeFillShade="F2"/>
          </w:tcPr>
          <w:p w:rsidR="003F4982" w:rsidRPr="008607C1" w:rsidRDefault="003F4982"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3F4982" w:rsidRPr="00484F5D" w:rsidRDefault="003F4982" w:rsidP="00CF5456">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3F4982" w:rsidRPr="00484F5D" w:rsidRDefault="003F4982" w:rsidP="00CF5456">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3F4982" w:rsidRPr="00484F5D" w:rsidRDefault="003F4982" w:rsidP="00CF5456">
            <w:pPr>
              <w:autoSpaceDE w:val="0"/>
              <w:autoSpaceDN w:val="0"/>
              <w:adjustRightInd w:val="0"/>
              <w:jc w:val="center"/>
              <w:rPr>
                <w:rFonts w:asciiTheme="majorHAnsi" w:hAnsiTheme="majorHAnsi" w:cs="TimesNewRoman,Bold"/>
                <w:b/>
                <w:szCs w:val="20"/>
                <w:lang w:bidi="ne-NP"/>
              </w:rPr>
            </w:pPr>
          </w:p>
        </w:tc>
      </w:tr>
      <w:tr w:rsidR="003F4982" w:rsidRPr="00386A2F" w:rsidTr="00CF5456">
        <w:tc>
          <w:tcPr>
            <w:tcW w:w="3794" w:type="dxa"/>
            <w:gridSpan w:val="2"/>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3F4982" w:rsidRPr="00386A2F" w:rsidTr="00CF5456">
        <w:tc>
          <w:tcPr>
            <w:tcW w:w="3794" w:type="dxa"/>
            <w:gridSpan w:val="2"/>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56</w:t>
            </w:r>
          </w:p>
        </w:tc>
        <w:tc>
          <w:tcPr>
            <w:tcW w:w="2974" w:type="dxa"/>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20</w:t>
            </w: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14</w:t>
            </w: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r>
      <w:tr w:rsidR="003F4982" w:rsidRPr="00386A2F" w:rsidTr="00CF5456">
        <w:tc>
          <w:tcPr>
            <w:tcW w:w="6768" w:type="dxa"/>
            <w:gridSpan w:val="3"/>
            <w:shd w:val="clear" w:color="auto" w:fill="auto"/>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3F4982" w:rsidRPr="008607C1" w:rsidRDefault="003F4982" w:rsidP="00CF5456">
            <w:pPr>
              <w:autoSpaceDE w:val="0"/>
              <w:autoSpaceDN w:val="0"/>
              <w:adjustRightInd w:val="0"/>
              <w:jc w:val="center"/>
              <w:rPr>
                <w:rFonts w:asciiTheme="majorHAnsi" w:hAnsiTheme="majorHAnsi" w:cs="TimesNewRoman,Bold"/>
                <w:szCs w:val="20"/>
                <w:lang w:bidi="ne-NP"/>
              </w:rPr>
            </w:pPr>
          </w:p>
        </w:tc>
      </w:tr>
      <w:tr w:rsidR="003F4982" w:rsidRPr="00386A2F" w:rsidTr="00CF5456">
        <w:tc>
          <w:tcPr>
            <w:tcW w:w="6768" w:type="dxa"/>
            <w:gridSpan w:val="3"/>
            <w:shd w:val="clear" w:color="auto" w:fill="E6E6E6"/>
          </w:tcPr>
          <w:p w:rsidR="003F4982" w:rsidRPr="008607C1" w:rsidRDefault="003F4982"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3F4982" w:rsidRPr="008607C1" w:rsidRDefault="003F4982"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44</w:t>
            </w:r>
          </w:p>
        </w:tc>
        <w:tc>
          <w:tcPr>
            <w:tcW w:w="1553" w:type="dxa"/>
            <w:shd w:val="clear" w:color="auto" w:fill="E6E6E6"/>
          </w:tcPr>
          <w:p w:rsidR="003F4982" w:rsidRPr="008607C1" w:rsidRDefault="003F4982" w:rsidP="00CF5456">
            <w:pPr>
              <w:autoSpaceDE w:val="0"/>
              <w:autoSpaceDN w:val="0"/>
              <w:adjustRightInd w:val="0"/>
              <w:jc w:val="center"/>
              <w:rPr>
                <w:rFonts w:asciiTheme="majorHAnsi" w:hAnsiTheme="majorHAnsi" w:cs="TimesNewRoman"/>
                <w:b/>
                <w:szCs w:val="20"/>
                <w:lang w:bidi="ne-NP"/>
              </w:rPr>
            </w:pPr>
          </w:p>
        </w:tc>
      </w:tr>
      <w:tr w:rsidR="003F4982" w:rsidRPr="00386A2F" w:rsidTr="00CF5456">
        <w:tc>
          <w:tcPr>
            <w:tcW w:w="6768" w:type="dxa"/>
            <w:gridSpan w:val="3"/>
            <w:shd w:val="clear" w:color="auto" w:fill="E6E6E6"/>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3F4982" w:rsidRPr="008607C1" w:rsidRDefault="003F4982"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100</w:t>
            </w:r>
          </w:p>
        </w:tc>
        <w:tc>
          <w:tcPr>
            <w:tcW w:w="1553" w:type="dxa"/>
            <w:shd w:val="clear" w:color="auto" w:fill="E6E6E6"/>
          </w:tcPr>
          <w:p w:rsidR="003F4982" w:rsidRPr="008607C1" w:rsidRDefault="003F4982" w:rsidP="00CF5456">
            <w:pPr>
              <w:autoSpaceDE w:val="0"/>
              <w:autoSpaceDN w:val="0"/>
              <w:adjustRightInd w:val="0"/>
              <w:jc w:val="center"/>
              <w:rPr>
                <w:rFonts w:asciiTheme="majorHAnsi" w:hAnsiTheme="majorHAnsi" w:cs="TimesNewRoman"/>
                <w:b/>
                <w:szCs w:val="20"/>
                <w:lang w:bidi="ne-NP"/>
              </w:rPr>
            </w:pPr>
          </w:p>
        </w:tc>
      </w:tr>
      <w:tr w:rsidR="003F4982" w:rsidRPr="00386A2F" w:rsidTr="00CF5456">
        <w:tc>
          <w:tcPr>
            <w:tcW w:w="6768" w:type="dxa"/>
            <w:gridSpan w:val="3"/>
            <w:shd w:val="clear" w:color="auto" w:fill="E6E6E6"/>
          </w:tcPr>
          <w:p w:rsidR="003F4982" w:rsidRPr="008607C1" w:rsidRDefault="003F4982"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w:t>
            </w:r>
          </w:p>
        </w:tc>
        <w:tc>
          <w:tcPr>
            <w:tcW w:w="1553" w:type="dxa"/>
            <w:shd w:val="clear" w:color="auto" w:fill="E6E6E6"/>
          </w:tcPr>
          <w:p w:rsidR="003F4982" w:rsidRPr="008607C1" w:rsidRDefault="003F4982" w:rsidP="00CF5456">
            <w:pPr>
              <w:autoSpaceDE w:val="0"/>
              <w:autoSpaceDN w:val="0"/>
              <w:adjustRightInd w:val="0"/>
              <w:jc w:val="center"/>
              <w:rPr>
                <w:rFonts w:asciiTheme="majorHAnsi" w:hAnsiTheme="majorHAnsi" w:cs="TimesNewRoman,Bold"/>
                <w:b/>
                <w:szCs w:val="20"/>
                <w:lang w:bidi="ne-NP"/>
              </w:rPr>
            </w:pPr>
          </w:p>
        </w:tc>
      </w:tr>
    </w:tbl>
    <w:p w:rsidR="003F4982" w:rsidRPr="00386A2F" w:rsidRDefault="003F4982" w:rsidP="003F4982">
      <w:pPr>
        <w:autoSpaceDE w:val="0"/>
        <w:autoSpaceDN w:val="0"/>
        <w:adjustRightInd w:val="0"/>
        <w:rPr>
          <w:rFonts w:asciiTheme="majorHAnsi" w:hAnsiTheme="majorHAnsi" w:cs="TimesNewRoman,Bold"/>
          <w:b/>
          <w:bCs/>
          <w:lang w:bidi="ne-NP"/>
        </w:rPr>
      </w:pPr>
    </w:p>
    <w:p w:rsidR="003F4982" w:rsidRPr="008C0CCD" w:rsidRDefault="003F4982" w:rsidP="003F498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3F4982" w:rsidRPr="008C0CCD" w:rsidTr="00CF5456">
        <w:tc>
          <w:tcPr>
            <w:tcW w:w="1998"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3F4982" w:rsidRPr="008C0CCD" w:rsidRDefault="003F4982"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Biologie celulară, Biochimie, Biofizica, Fiziologie, Substanţe bioactive, Biomateriale I, Măsurări fiziologice</w:t>
            </w:r>
          </w:p>
        </w:tc>
      </w:tr>
      <w:tr w:rsidR="003F4982" w:rsidRPr="008C0CCD" w:rsidTr="00CF5456">
        <w:tc>
          <w:tcPr>
            <w:tcW w:w="1998"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3F4982" w:rsidRPr="008C0CCD" w:rsidRDefault="003F4982"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 xml:space="preserve">Cunoasterea principiilor de obținere </w:t>
            </w:r>
            <w:r w:rsidRPr="00387FD1">
              <w:rPr>
                <w:rFonts w:asciiTheme="majorHAnsi" w:hAnsiTheme="majorHAnsi" w:cs="TimesNewRoman,Bold"/>
                <w:i/>
                <w:noProof/>
                <w:szCs w:val="20"/>
                <w:lang w:bidi="ne-NP"/>
              </w:rPr>
              <w:t>in vitro</w:t>
            </w:r>
            <w:r w:rsidRPr="000E015A">
              <w:rPr>
                <w:rFonts w:asciiTheme="majorHAnsi" w:hAnsiTheme="majorHAnsi" w:cs="TimesNewRoman,Bold"/>
                <w:noProof/>
                <w:szCs w:val="20"/>
                <w:lang w:bidi="ne-NP"/>
              </w:rPr>
              <w:t xml:space="preserve"> a unor sisteme bioartificiale funcționale; cunoașterea sistemelor de eliberare controlată a compușilor biologic activi. Cunoașterea proprietăților fizico-chimice, mecanice și de interacțiune cu mediul biologic</w:t>
            </w:r>
          </w:p>
        </w:tc>
      </w:tr>
    </w:tbl>
    <w:p w:rsidR="003F4982" w:rsidRPr="00386A2F" w:rsidRDefault="003F4982" w:rsidP="003F4982">
      <w:pPr>
        <w:autoSpaceDE w:val="0"/>
        <w:autoSpaceDN w:val="0"/>
        <w:adjustRightInd w:val="0"/>
        <w:rPr>
          <w:rFonts w:asciiTheme="majorHAnsi" w:hAnsiTheme="majorHAnsi" w:cs="TimesNewRoman,Bold"/>
          <w:b/>
          <w:bCs/>
          <w:lang w:bidi="ne-NP"/>
        </w:rPr>
      </w:pPr>
    </w:p>
    <w:p w:rsidR="003F4982" w:rsidRPr="008C0CCD" w:rsidRDefault="003F4982" w:rsidP="003F498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3F4982" w:rsidRPr="008C0CCD" w:rsidTr="00CF5456">
        <w:tc>
          <w:tcPr>
            <w:tcW w:w="2718"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3F4982" w:rsidRPr="008C0CCD" w:rsidRDefault="003F4982" w:rsidP="00CF5456">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3F4982" w:rsidRPr="008C0CCD" w:rsidTr="00CF5456">
        <w:tc>
          <w:tcPr>
            <w:tcW w:w="2718"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3F4982" w:rsidRPr="008C0CCD" w:rsidRDefault="003F4982" w:rsidP="00CF5456">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Studenţii au obligaţia să-şi însuşească normele de protecţie a muncii, să cunoască principiile de etică a lucrului cu animale de laborator şi normele de securitate ale activităților ce presupun manevrarea de produse biologice, reactivi.</w:t>
            </w:r>
          </w:p>
        </w:tc>
      </w:tr>
    </w:tbl>
    <w:p w:rsidR="003F4982" w:rsidRPr="008C0CCD" w:rsidRDefault="003F4982" w:rsidP="003F4982">
      <w:pPr>
        <w:autoSpaceDE w:val="0"/>
        <w:autoSpaceDN w:val="0"/>
        <w:adjustRightInd w:val="0"/>
        <w:ind w:left="720"/>
        <w:rPr>
          <w:rFonts w:asciiTheme="majorHAnsi" w:hAnsiTheme="majorHAnsi" w:cs="TimesNewRoman,Bold"/>
          <w:b/>
          <w:bCs/>
          <w:szCs w:val="20"/>
          <w:lang w:bidi="ne-NP"/>
        </w:rPr>
      </w:pPr>
    </w:p>
    <w:p w:rsidR="003F4982" w:rsidRPr="008C0CCD" w:rsidRDefault="003F4982" w:rsidP="003F498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F4982" w:rsidRPr="008C0CCD" w:rsidTr="00CF5456">
        <w:trPr>
          <w:cantSplit/>
          <w:trHeight w:val="720"/>
        </w:trPr>
        <w:tc>
          <w:tcPr>
            <w:tcW w:w="675" w:type="dxa"/>
            <w:vMerge w:val="restart"/>
            <w:shd w:val="clear" w:color="auto" w:fill="F3F3F3"/>
            <w:textDirection w:val="btLr"/>
            <w:vAlign w:val="center"/>
          </w:tcPr>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3F4982" w:rsidRPr="00993891" w:rsidRDefault="003F4982"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C4.1</w:t>
            </w:r>
          </w:p>
        </w:tc>
        <w:tc>
          <w:tcPr>
            <w:tcW w:w="8908" w:type="dxa"/>
            <w:shd w:val="clear" w:color="auto" w:fill="auto"/>
            <w:vAlign w:val="center"/>
          </w:tcPr>
          <w:p w:rsidR="003F4982" w:rsidRPr="00371E89" w:rsidRDefault="003F4982"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Descrierea şi utilizarea aparaturii şi echipamentelor necesare pentru un studiu experimental (in vitro sau in vivo).</w:t>
            </w:r>
          </w:p>
        </w:tc>
      </w:tr>
      <w:tr w:rsidR="003F4982" w:rsidRPr="008C0CCD" w:rsidTr="00CF5456">
        <w:trPr>
          <w:cantSplit/>
          <w:trHeight w:val="720"/>
        </w:trPr>
        <w:tc>
          <w:tcPr>
            <w:tcW w:w="675" w:type="dxa"/>
            <w:vMerge/>
            <w:shd w:val="clear" w:color="auto" w:fill="F3F3F3"/>
            <w:textDirection w:val="btLr"/>
            <w:vAlign w:val="center"/>
          </w:tcPr>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F4982" w:rsidRPr="00993891" w:rsidRDefault="003F4982"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C5.1</w:t>
            </w:r>
          </w:p>
        </w:tc>
        <w:tc>
          <w:tcPr>
            <w:tcW w:w="8908" w:type="dxa"/>
            <w:shd w:val="clear" w:color="auto" w:fill="auto"/>
            <w:vAlign w:val="center"/>
          </w:tcPr>
          <w:p w:rsidR="003F4982" w:rsidRPr="00371E89" w:rsidRDefault="003F4982"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Cunoaşterea principiilor de etică a lucrului cu animale de laborator şi a normelor de securitate-protecţie necesare în studiile preclinice.</w:t>
            </w:r>
          </w:p>
        </w:tc>
      </w:tr>
      <w:tr w:rsidR="003F4982" w:rsidRPr="008C0CCD" w:rsidTr="00CF5456">
        <w:trPr>
          <w:cantSplit/>
          <w:trHeight w:val="720"/>
        </w:trPr>
        <w:tc>
          <w:tcPr>
            <w:tcW w:w="675" w:type="dxa"/>
            <w:vMerge/>
            <w:shd w:val="clear" w:color="auto" w:fill="F3F3F3"/>
            <w:textDirection w:val="btLr"/>
            <w:vAlign w:val="center"/>
          </w:tcPr>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F4982" w:rsidRPr="00993891" w:rsidRDefault="003F4982"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C6.4</w:t>
            </w:r>
          </w:p>
        </w:tc>
        <w:tc>
          <w:tcPr>
            <w:tcW w:w="8908" w:type="dxa"/>
            <w:shd w:val="clear" w:color="auto" w:fill="auto"/>
            <w:vAlign w:val="center"/>
          </w:tcPr>
          <w:p w:rsidR="003F4982" w:rsidRPr="00371E89" w:rsidRDefault="003F4982"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Monitorizarea etapelor unui protocol experimental, îmbunătăţirea sau modificarea protocolului experimental în funcţie de obiectivele studiului</w:t>
            </w:r>
          </w:p>
        </w:tc>
      </w:tr>
      <w:tr w:rsidR="003F4982" w:rsidRPr="008C0CCD" w:rsidTr="00CF5456">
        <w:trPr>
          <w:cantSplit/>
          <w:trHeight w:val="720"/>
        </w:trPr>
        <w:tc>
          <w:tcPr>
            <w:tcW w:w="675" w:type="dxa"/>
            <w:vMerge/>
            <w:shd w:val="clear" w:color="auto" w:fill="F3F3F3"/>
            <w:textDirection w:val="btLr"/>
            <w:vAlign w:val="center"/>
          </w:tcPr>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F4982" w:rsidRPr="00993891" w:rsidRDefault="003F4982"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C6.5</w:t>
            </w:r>
          </w:p>
        </w:tc>
        <w:tc>
          <w:tcPr>
            <w:tcW w:w="8908" w:type="dxa"/>
            <w:shd w:val="clear" w:color="auto" w:fill="auto"/>
            <w:vAlign w:val="center"/>
          </w:tcPr>
          <w:p w:rsidR="003F4982" w:rsidRPr="00371E89" w:rsidRDefault="003F4982"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Utilizarea metodelor corespunzătoare de analiză a datelor obţinute în cercetarea experimentală, interpretarea rezultatelor</w:t>
            </w:r>
          </w:p>
        </w:tc>
      </w:tr>
      <w:tr w:rsidR="003F4982" w:rsidRPr="008C0CCD" w:rsidTr="00CF5456">
        <w:trPr>
          <w:cantSplit/>
          <w:trHeight w:val="720"/>
        </w:trPr>
        <w:tc>
          <w:tcPr>
            <w:tcW w:w="675" w:type="dxa"/>
            <w:vMerge/>
            <w:shd w:val="clear" w:color="auto" w:fill="F3F3F3"/>
            <w:textDirection w:val="btLr"/>
            <w:vAlign w:val="center"/>
          </w:tcPr>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F4982" w:rsidRPr="00993891" w:rsidRDefault="003F4982" w:rsidP="00CF5456">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3F4982" w:rsidRPr="00371E89" w:rsidRDefault="003F4982" w:rsidP="00CF5456">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3F4982" w:rsidRDefault="003F4982" w:rsidP="003F49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F4982" w:rsidRPr="008C0CCD" w:rsidTr="00CF5456">
        <w:trPr>
          <w:cantSplit/>
          <w:trHeight w:val="720"/>
        </w:trPr>
        <w:tc>
          <w:tcPr>
            <w:tcW w:w="675" w:type="dxa"/>
            <w:vMerge w:val="restart"/>
            <w:shd w:val="clear" w:color="auto" w:fill="F3F3F3"/>
            <w:textDirection w:val="btLr"/>
            <w:vAlign w:val="center"/>
          </w:tcPr>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3F4982" w:rsidRPr="00993891" w:rsidRDefault="003F4982"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3F4982" w:rsidRPr="00993891" w:rsidRDefault="003F4982"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3F4982" w:rsidRPr="00371E89" w:rsidRDefault="003F4982" w:rsidP="00CF5456">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r w:rsidR="003F4982" w:rsidRPr="008C0CCD" w:rsidTr="00CF5456">
        <w:trPr>
          <w:cantSplit/>
          <w:trHeight w:val="720"/>
        </w:trPr>
        <w:tc>
          <w:tcPr>
            <w:tcW w:w="675" w:type="dxa"/>
            <w:vMerge/>
            <w:shd w:val="clear" w:color="auto" w:fill="F3F3F3"/>
            <w:textDirection w:val="btLr"/>
            <w:vAlign w:val="center"/>
          </w:tcPr>
          <w:p w:rsidR="003F4982" w:rsidRPr="00993891" w:rsidRDefault="003F4982" w:rsidP="00CF5456">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3F4982" w:rsidRPr="00993891" w:rsidRDefault="003F4982"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3F4982" w:rsidRPr="00371E89" w:rsidRDefault="003F4982" w:rsidP="00CF5456">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3F4982" w:rsidRPr="008C0CCD" w:rsidRDefault="003F4982" w:rsidP="003F4982">
      <w:pPr>
        <w:autoSpaceDE w:val="0"/>
        <w:autoSpaceDN w:val="0"/>
        <w:adjustRightInd w:val="0"/>
        <w:ind w:left="720"/>
        <w:rPr>
          <w:rFonts w:asciiTheme="majorHAnsi" w:hAnsiTheme="majorHAnsi" w:cs="TimesNewRoman"/>
          <w:szCs w:val="20"/>
          <w:lang w:bidi="ne-NP"/>
        </w:rPr>
      </w:pPr>
    </w:p>
    <w:p w:rsidR="003F4982" w:rsidRPr="008C0CCD" w:rsidRDefault="003F4982" w:rsidP="003F4982">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3F4982" w:rsidRPr="008C0CCD" w:rsidTr="00CF5456">
        <w:tc>
          <w:tcPr>
            <w:tcW w:w="2358"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3F4982" w:rsidRPr="000E015A" w:rsidRDefault="003F4982" w:rsidP="00CF5456">
            <w:pPr>
              <w:autoSpaceDE w:val="0"/>
              <w:autoSpaceDN w:val="0"/>
              <w:adjustRightInd w:val="0"/>
              <w:jc w:val="both"/>
              <w:rPr>
                <w:rFonts w:asciiTheme="majorHAnsi" w:hAnsiTheme="majorHAnsi"/>
                <w:noProof/>
                <w:szCs w:val="20"/>
              </w:rPr>
            </w:pPr>
            <w:r w:rsidRPr="000E015A">
              <w:rPr>
                <w:rFonts w:asciiTheme="majorHAnsi" w:hAnsiTheme="majorHAnsi"/>
                <w:noProof/>
                <w:szCs w:val="20"/>
              </w:rPr>
              <w:t>Cunoaşterea noţiunilor fundamentale de farmacocinetică, farmacodinamie şi reactivitate imună.</w:t>
            </w:r>
          </w:p>
          <w:p w:rsidR="003F4982" w:rsidRPr="008C0CCD" w:rsidRDefault="003F4982" w:rsidP="00CF5456">
            <w:pPr>
              <w:autoSpaceDE w:val="0"/>
              <w:autoSpaceDN w:val="0"/>
              <w:adjustRightInd w:val="0"/>
              <w:jc w:val="both"/>
              <w:rPr>
                <w:rFonts w:asciiTheme="majorHAnsi" w:hAnsiTheme="majorHAnsi"/>
                <w:szCs w:val="20"/>
              </w:rPr>
            </w:pPr>
            <w:r w:rsidRPr="000E015A">
              <w:rPr>
                <w:rFonts w:asciiTheme="majorHAnsi" w:hAnsiTheme="majorHAnsi"/>
                <w:noProof/>
                <w:szCs w:val="20"/>
              </w:rPr>
              <w:t>- Cunoaşterea principiilor de bază în ceea ce priveşte testarea substanţelor bioactive şi biocompatibilităţii biomaterialelor</w:t>
            </w:r>
          </w:p>
        </w:tc>
      </w:tr>
      <w:tr w:rsidR="003F4982" w:rsidRPr="008C0CCD" w:rsidTr="00CF5456">
        <w:tc>
          <w:tcPr>
            <w:tcW w:w="2358"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3F4982" w:rsidRPr="000E015A" w:rsidRDefault="003F4982"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Cunoaşterea factorilor care influenţează acţiunea substanţelor bioactive (factori care ţin de substanţă sau de organism).</w:t>
            </w:r>
          </w:p>
          <w:p w:rsidR="003F4982" w:rsidRPr="000E015A" w:rsidRDefault="003F4982"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Cunoaşterea mecanismelor de acţiune ale substanţelor bioactive</w:t>
            </w:r>
          </w:p>
          <w:p w:rsidR="003F4982" w:rsidRPr="000E015A" w:rsidRDefault="003F4982"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Cunoaşterea celor mai uzuale metode şi tehnici de precizare a caracteristicilor farmacocinetice şi farmacodinamice ale substanţelor bioactive.</w:t>
            </w:r>
          </w:p>
          <w:p w:rsidR="003F4982" w:rsidRPr="000E015A" w:rsidRDefault="003F4982"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Cunoaşterea recomandărilor ISO în ceea ce priveşte testarea biocompatibilităţii biomaterialelor</w:t>
            </w:r>
          </w:p>
          <w:p w:rsidR="003F4982" w:rsidRPr="008C0CCD" w:rsidRDefault="003F4982" w:rsidP="00CF5456">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 Realizarea bazelor de date cu rezultatele colectate în cursul cercetării plecând de la obiectivele stabilite şi de la metodele de analiză statistică alese</w:t>
            </w:r>
          </w:p>
        </w:tc>
      </w:tr>
    </w:tbl>
    <w:p w:rsidR="003F4982" w:rsidRDefault="003F4982" w:rsidP="003F4982">
      <w:pPr>
        <w:autoSpaceDE w:val="0"/>
        <w:autoSpaceDN w:val="0"/>
        <w:adjustRightInd w:val="0"/>
        <w:ind w:left="720"/>
        <w:rPr>
          <w:rFonts w:asciiTheme="majorHAnsi" w:hAnsiTheme="majorHAnsi" w:cs="TimesNewRoman,Bold"/>
          <w:b/>
          <w:bCs/>
          <w:lang w:bidi="ne-NP"/>
        </w:rPr>
      </w:pPr>
    </w:p>
    <w:p w:rsidR="003F4982" w:rsidRDefault="003F4982" w:rsidP="003F4982">
      <w:pPr>
        <w:autoSpaceDE w:val="0"/>
        <w:autoSpaceDN w:val="0"/>
        <w:adjustRightInd w:val="0"/>
        <w:ind w:left="720"/>
        <w:rPr>
          <w:rFonts w:asciiTheme="majorHAnsi" w:hAnsiTheme="majorHAnsi" w:cs="TimesNewRoman,Bold"/>
          <w:b/>
          <w:bCs/>
          <w:lang w:bidi="ne-NP"/>
        </w:rPr>
      </w:pPr>
    </w:p>
    <w:p w:rsidR="003F4982" w:rsidRPr="008C0CCD" w:rsidRDefault="003F4982" w:rsidP="003F4982">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F4982" w:rsidRPr="008C0CCD" w:rsidTr="00CF5456">
        <w:tc>
          <w:tcPr>
            <w:tcW w:w="7142" w:type="dxa"/>
            <w:gridSpan w:val="2"/>
            <w:shd w:val="clear" w:color="auto" w:fill="auto"/>
            <w:vAlign w:val="center"/>
          </w:tcPr>
          <w:p w:rsidR="003F4982" w:rsidRPr="008C0CCD" w:rsidRDefault="003F4982"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3F4982" w:rsidRPr="008C0CCD" w:rsidRDefault="003F4982"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3F4982" w:rsidRPr="008C0CCD" w:rsidRDefault="003F4982"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3F4982" w:rsidRPr="001F448D"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Introducere în studiul biocompatibilității biomaterialelor și testării farmacologice a substanțelor bioactive</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3F4982" w:rsidRPr="001F448D" w:rsidRDefault="003F4982" w:rsidP="00CF5456">
            <w:pPr>
              <w:jc w:val="both"/>
              <w:rPr>
                <w:rFonts w:asciiTheme="majorHAnsi" w:hAnsiTheme="majorHAnsi" w:cs="Arial"/>
                <w:szCs w:val="20"/>
              </w:rPr>
            </w:pPr>
            <w:r>
              <w:rPr>
                <w:rFonts w:asciiTheme="majorHAnsi" w:hAnsiTheme="majorHAnsi" w:cs="Arial"/>
                <w:szCs w:val="20"/>
              </w:rPr>
              <w:t>Testare farmacologică.</w:t>
            </w:r>
            <w:r w:rsidRPr="00507A48">
              <w:rPr>
                <w:rFonts w:asciiTheme="majorHAnsi" w:hAnsiTheme="majorHAnsi" w:cs="Arial"/>
                <w:szCs w:val="20"/>
              </w:rPr>
              <w:t>Tehnici de recoltare a sâ</w:t>
            </w:r>
            <w:r>
              <w:rPr>
                <w:rFonts w:asciiTheme="majorHAnsi" w:hAnsiTheme="majorHAnsi" w:cs="Arial"/>
                <w:szCs w:val="20"/>
              </w:rPr>
              <w:t>ngelui la animale de laborator.</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Arial"/>
                <w:szCs w:val="20"/>
              </w:rPr>
              <w:t>Anestezia şi eutanasia animalelor de experienţă. Etica experimentelor pe animale de laborator</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Screening-ul în testarea farmacologică a substanţelor biologic active.</w:t>
            </w:r>
          </w:p>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Clasificarea studiilor tip „screening”. Screening-ul simplu</w:t>
            </w:r>
            <w:r>
              <w:rPr>
                <w:rFonts w:asciiTheme="majorHAnsi" w:hAnsiTheme="majorHAnsi" w:cs="Arial"/>
                <w:szCs w:val="20"/>
              </w:rPr>
              <w:t xml:space="preserve">. </w:t>
            </w:r>
            <w:r w:rsidRPr="00507A48">
              <w:rPr>
                <w:rFonts w:asciiTheme="majorHAnsi" w:hAnsiTheme="majorHAnsi" w:cs="Arial"/>
                <w:szCs w:val="20"/>
              </w:rPr>
              <w:t>Screening-ul „orb”</w:t>
            </w:r>
            <w:r>
              <w:rPr>
                <w:rFonts w:asciiTheme="majorHAnsi" w:hAnsiTheme="majorHAnsi" w:cs="Arial"/>
                <w:szCs w:val="20"/>
              </w:rPr>
              <w:t xml:space="preserve">. </w:t>
            </w:r>
            <w:r w:rsidRPr="00507A48">
              <w:rPr>
                <w:rFonts w:asciiTheme="majorHAnsi" w:hAnsiTheme="majorHAnsi" w:cs="Arial"/>
                <w:szCs w:val="20"/>
              </w:rPr>
              <w:t>Screening-ul programat</w:t>
            </w:r>
          </w:p>
          <w:p w:rsidR="003F4982" w:rsidRPr="00730232" w:rsidRDefault="003F4982" w:rsidP="00CF5456">
            <w:pPr>
              <w:autoSpaceDE w:val="0"/>
              <w:autoSpaceDN w:val="0"/>
              <w:adjustRightInd w:val="0"/>
              <w:rPr>
                <w:rFonts w:asciiTheme="majorHAnsi" w:hAnsiTheme="majorHAnsi" w:cs="TimesNewRoman,Bold"/>
                <w:bCs/>
                <w:szCs w:val="20"/>
                <w:lang w:bidi="ne-NP"/>
              </w:rPr>
            </w:pP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Metode generale de testare farmacologică</w:t>
            </w:r>
          </w:p>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Teste de comportament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Metode generale de testare far</w:t>
            </w:r>
            <w:r>
              <w:rPr>
                <w:rFonts w:asciiTheme="majorHAnsi" w:hAnsiTheme="majorHAnsi" w:cs="Arial"/>
                <w:szCs w:val="20"/>
              </w:rPr>
              <w:t xml:space="preserve">macologică: studiul </w:t>
            </w:r>
            <w:r w:rsidRPr="00295C46">
              <w:rPr>
                <w:rFonts w:asciiTheme="majorHAnsi" w:hAnsiTheme="majorHAnsi" w:cs="Arial"/>
                <w:i/>
                <w:szCs w:val="20"/>
              </w:rPr>
              <w:t>in vitro</w:t>
            </w:r>
            <w:r>
              <w:rPr>
                <w:rFonts w:asciiTheme="majorHAnsi" w:hAnsiTheme="majorHAnsi" w:cs="Arial"/>
                <w:szCs w:val="20"/>
              </w:rPr>
              <w:t xml:space="preserve"> pe ţesuturi izolate.</w:t>
            </w:r>
          </w:p>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Efectul substanţelor pe musculatura netedă digestivă.</w:t>
            </w:r>
          </w:p>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Efectul substanţelor pe musculatura netedă vasculară</w:t>
            </w:r>
          </w:p>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Efectul substanţelor asupra musculaturii netede traheo-bronhice</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3F4982" w:rsidRDefault="003F4982" w:rsidP="00CF5456">
            <w:pPr>
              <w:jc w:val="both"/>
              <w:rPr>
                <w:rFonts w:asciiTheme="majorHAnsi" w:hAnsiTheme="majorHAnsi" w:cs="Arial"/>
                <w:szCs w:val="20"/>
              </w:rPr>
            </w:pPr>
            <w:r w:rsidRPr="00507A48">
              <w:rPr>
                <w:rFonts w:asciiTheme="majorHAnsi" w:hAnsiTheme="majorHAnsi" w:cs="Arial"/>
                <w:szCs w:val="20"/>
              </w:rPr>
              <w:t xml:space="preserve">Metode generale de testare farmacologică: </w:t>
            </w:r>
            <w:r>
              <w:rPr>
                <w:rFonts w:asciiTheme="majorHAnsi" w:hAnsiTheme="majorHAnsi" w:cs="Arial"/>
                <w:szCs w:val="20"/>
              </w:rPr>
              <w:t xml:space="preserve">studiul </w:t>
            </w:r>
            <w:r w:rsidRPr="00295C46">
              <w:rPr>
                <w:rFonts w:asciiTheme="majorHAnsi" w:hAnsiTheme="majorHAnsi" w:cs="Arial"/>
                <w:i/>
                <w:szCs w:val="20"/>
              </w:rPr>
              <w:t>in vitro</w:t>
            </w:r>
            <w:r>
              <w:rPr>
                <w:rFonts w:asciiTheme="majorHAnsi" w:hAnsiTheme="majorHAnsi" w:cs="Arial"/>
                <w:szCs w:val="20"/>
              </w:rPr>
              <w:t xml:space="preserve"> pe </w:t>
            </w:r>
            <w:r w:rsidRPr="00507A48">
              <w:rPr>
                <w:rFonts w:asciiTheme="majorHAnsi" w:hAnsiTheme="majorHAnsi" w:cs="Arial"/>
                <w:szCs w:val="20"/>
              </w:rPr>
              <w:t>organe izolate.</w:t>
            </w:r>
          </w:p>
          <w:p w:rsidR="003F4982" w:rsidRPr="00295C46" w:rsidRDefault="003F4982" w:rsidP="00CF5456">
            <w:pPr>
              <w:jc w:val="both"/>
              <w:rPr>
                <w:rFonts w:asciiTheme="majorHAnsi" w:hAnsiTheme="majorHAnsi" w:cs="Arial"/>
                <w:szCs w:val="20"/>
              </w:rPr>
            </w:pPr>
            <w:r w:rsidRPr="00507A48">
              <w:rPr>
                <w:rFonts w:asciiTheme="majorHAnsi" w:hAnsiTheme="majorHAnsi" w:cs="Arial"/>
                <w:szCs w:val="20"/>
              </w:rPr>
              <w:t>Efectul substanţelor asupra cordului izolat</w:t>
            </w:r>
            <w:r>
              <w:rPr>
                <w:rFonts w:asciiTheme="majorHAnsi" w:hAnsiTheme="majorHAnsi" w:cs="Arial"/>
                <w:szCs w:val="20"/>
              </w:rPr>
              <w: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Pr>
                <w:rFonts w:asciiTheme="majorHAnsi" w:hAnsiTheme="majorHAnsi" w:cs="Arial"/>
                <w:szCs w:val="20"/>
              </w:rPr>
              <w:t>Citotoxicitatea.</w:t>
            </w:r>
          </w:p>
          <w:p w:rsidR="003F4982" w:rsidRPr="00295C46" w:rsidRDefault="003F4982" w:rsidP="00CF5456">
            <w:pPr>
              <w:jc w:val="both"/>
              <w:rPr>
                <w:rFonts w:asciiTheme="majorHAnsi" w:hAnsiTheme="majorHAnsi" w:cs="Arial"/>
                <w:szCs w:val="20"/>
              </w:rPr>
            </w:pPr>
            <w:r w:rsidRPr="00507A48">
              <w:rPr>
                <w:rFonts w:asciiTheme="majorHAnsi" w:hAnsiTheme="majorHAnsi" w:cs="Arial"/>
                <w:szCs w:val="20"/>
              </w:rPr>
              <w:t>Metode de studiu a</w:t>
            </w:r>
            <w:r>
              <w:rPr>
                <w:rFonts w:asciiTheme="majorHAnsi" w:hAnsiTheme="majorHAnsi" w:cs="Arial"/>
                <w:szCs w:val="20"/>
              </w:rPr>
              <w:t>le</w:t>
            </w:r>
            <w:r w:rsidRPr="00507A48">
              <w:rPr>
                <w:rFonts w:asciiTheme="majorHAnsi" w:hAnsiTheme="majorHAnsi" w:cs="Arial"/>
                <w:szCs w:val="20"/>
              </w:rPr>
              <w:t xml:space="preserve"> citotoxicităţii</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3F4982" w:rsidRDefault="003F4982" w:rsidP="00CF5456">
            <w:pPr>
              <w:autoSpaceDE w:val="0"/>
              <w:autoSpaceDN w:val="0"/>
              <w:adjustRightInd w:val="0"/>
              <w:rPr>
                <w:rFonts w:asciiTheme="majorHAnsi" w:hAnsiTheme="majorHAnsi" w:cs="Arial"/>
                <w:szCs w:val="20"/>
              </w:rPr>
            </w:pPr>
            <w:r>
              <w:rPr>
                <w:rFonts w:asciiTheme="majorHAnsi" w:hAnsiTheme="majorHAnsi" w:cs="Arial"/>
                <w:szCs w:val="20"/>
              </w:rPr>
              <w:t>G</w:t>
            </w:r>
            <w:r w:rsidRPr="00507A48">
              <w:rPr>
                <w:rFonts w:asciiTheme="majorHAnsi" w:hAnsiTheme="majorHAnsi" w:cs="Arial"/>
                <w:szCs w:val="20"/>
              </w:rPr>
              <w:t>enotoxicitatea</w:t>
            </w:r>
            <w:r>
              <w:rPr>
                <w:rFonts w:asciiTheme="majorHAnsi" w:hAnsiTheme="majorHAnsi" w:cs="Arial"/>
                <w:szCs w:val="20"/>
              </w:rPr>
              <w:t>.</w:t>
            </w:r>
          </w:p>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 xml:space="preserve"> Metode de studiu a</w:t>
            </w:r>
            <w:r>
              <w:rPr>
                <w:rFonts w:asciiTheme="majorHAnsi" w:hAnsiTheme="majorHAnsi" w:cs="Arial"/>
                <w:szCs w:val="20"/>
              </w:rPr>
              <w:t>le</w:t>
            </w:r>
            <w:r w:rsidRPr="00507A48">
              <w:rPr>
                <w:rFonts w:asciiTheme="majorHAnsi" w:hAnsiTheme="majorHAnsi" w:cs="Arial"/>
                <w:szCs w:val="20"/>
              </w:rPr>
              <w:t xml:space="preserve"> genotoxicităţii</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Pr>
                <w:rFonts w:asciiTheme="majorHAnsi" w:hAnsiTheme="majorHAnsi" w:cs="Arial"/>
                <w:szCs w:val="20"/>
              </w:rPr>
              <w:t>Iritaţia.</w:t>
            </w:r>
          </w:p>
          <w:p w:rsidR="003F4982" w:rsidRPr="00295C46" w:rsidRDefault="003F4982" w:rsidP="00CF5456">
            <w:pPr>
              <w:jc w:val="both"/>
              <w:rPr>
                <w:rFonts w:asciiTheme="majorHAnsi" w:hAnsiTheme="majorHAnsi" w:cs="Arial"/>
                <w:szCs w:val="20"/>
              </w:rPr>
            </w:pPr>
            <w:r w:rsidRPr="00507A48">
              <w:rPr>
                <w:rFonts w:asciiTheme="majorHAnsi" w:hAnsiTheme="majorHAnsi" w:cs="Arial"/>
                <w:szCs w:val="20"/>
              </w:rPr>
              <w:t>Metode de testare a răspunsului iritativ</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3F4982" w:rsidRDefault="003F4982" w:rsidP="00CF5456">
            <w:pPr>
              <w:autoSpaceDE w:val="0"/>
              <w:autoSpaceDN w:val="0"/>
              <w:adjustRightInd w:val="0"/>
              <w:rPr>
                <w:rFonts w:asciiTheme="majorHAnsi" w:hAnsiTheme="majorHAnsi" w:cs="Arial"/>
                <w:szCs w:val="20"/>
              </w:rPr>
            </w:pPr>
            <w:r>
              <w:rPr>
                <w:rFonts w:asciiTheme="majorHAnsi" w:hAnsiTheme="majorHAnsi" w:cs="Arial"/>
                <w:szCs w:val="20"/>
              </w:rPr>
              <w:t>S</w:t>
            </w:r>
            <w:r w:rsidRPr="00507A48">
              <w:rPr>
                <w:rFonts w:asciiTheme="majorHAnsi" w:hAnsiTheme="majorHAnsi" w:cs="Arial"/>
                <w:szCs w:val="20"/>
              </w:rPr>
              <w:t>ensibilizarea</w:t>
            </w:r>
            <w:r>
              <w:rPr>
                <w:rFonts w:asciiTheme="majorHAnsi" w:hAnsiTheme="majorHAnsi" w:cs="Arial"/>
                <w:szCs w:val="20"/>
              </w:rPr>
              <w:t>.</w:t>
            </w:r>
          </w:p>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Metode de testare a sensibilizării</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Efectele implantelor</w:t>
            </w:r>
          </w:p>
          <w:p w:rsidR="003F4982" w:rsidRPr="00730232" w:rsidRDefault="003F4982" w:rsidP="00CF5456">
            <w:pPr>
              <w:jc w:val="both"/>
              <w:rPr>
                <w:rFonts w:asciiTheme="majorHAnsi" w:hAnsiTheme="majorHAnsi" w:cs="TimesNewRoman,Bold"/>
                <w:bCs/>
                <w:szCs w:val="20"/>
                <w:lang w:bidi="ne-NP"/>
              </w:rPr>
            </w:pPr>
            <w:r w:rsidRPr="00507A48">
              <w:rPr>
                <w:rFonts w:asciiTheme="majorHAnsi" w:hAnsiTheme="majorHAnsi" w:cs="Arial"/>
                <w:szCs w:val="20"/>
              </w:rPr>
              <w:t>Model de testare pe iepure.Tehnici alternative.</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Hemocompatibilitatea. Metode de studiu ale hemocompatibilității</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8C0CCD"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3F4982" w:rsidRPr="0027409C" w:rsidRDefault="003F4982" w:rsidP="00CF5456">
            <w:pPr>
              <w:jc w:val="both"/>
              <w:rPr>
                <w:rFonts w:asciiTheme="majorHAnsi" w:hAnsiTheme="majorHAnsi" w:cs="Arial"/>
                <w:szCs w:val="20"/>
              </w:rPr>
            </w:pPr>
            <w:r w:rsidRPr="00507A48">
              <w:rPr>
                <w:rFonts w:asciiTheme="majorHAnsi" w:hAnsiTheme="majorHAnsi" w:cs="Arial"/>
                <w:szCs w:val="20"/>
              </w:rPr>
              <w:t>Studiul efectelor sistemice. Toxicitatea acută</w:t>
            </w:r>
            <w:r>
              <w:rPr>
                <w:rFonts w:asciiTheme="majorHAnsi" w:hAnsiTheme="majorHAnsi" w:cs="Arial"/>
                <w:szCs w:val="20"/>
              </w:rPr>
              <w:t>,</w:t>
            </w:r>
            <w:r w:rsidRPr="00507A48">
              <w:rPr>
                <w:rFonts w:asciiTheme="majorHAnsi" w:hAnsiTheme="majorHAnsi" w:cs="Arial"/>
                <w:szCs w:val="20"/>
              </w:rPr>
              <w:t xml:space="preserve"> sub</w:t>
            </w:r>
            <w:r>
              <w:rPr>
                <w:rFonts w:asciiTheme="majorHAnsi" w:hAnsiTheme="majorHAnsi" w:cs="Arial"/>
                <w:szCs w:val="20"/>
              </w:rPr>
              <w:t>acută</w:t>
            </w:r>
            <w:r w:rsidRPr="00507A48">
              <w:rPr>
                <w:rFonts w:asciiTheme="majorHAnsi" w:hAnsiTheme="majorHAnsi" w:cs="Arial"/>
                <w:szCs w:val="20"/>
              </w:rPr>
              <w:t xml:space="preserve"> şi cronică indusă de biomateriale</w:t>
            </w:r>
            <w:r>
              <w:rPr>
                <w:rFonts w:asciiTheme="majorHAnsi" w:hAnsiTheme="majorHAnsi" w:cs="Arial"/>
                <w:szCs w:val="20"/>
              </w:rPr>
              <w: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TimesNewRoman,Bold"/>
                <w:bCs/>
                <w:szCs w:val="20"/>
                <w:lang w:bidi="ne-NP"/>
              </w:rPr>
              <w:t>Prelegere interactivă, discuţii, aprecieri critice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3F4982" w:rsidRDefault="003F4982" w:rsidP="003F4982">
      <w:pPr>
        <w:autoSpaceDE w:val="0"/>
        <w:autoSpaceDN w:val="0"/>
        <w:adjustRightInd w:val="0"/>
        <w:rPr>
          <w:rFonts w:asciiTheme="majorHAnsi" w:hAnsiTheme="majorHAnsi" w:cs="TimesNewRoman,Bold"/>
          <w:b/>
          <w:bCs/>
          <w:szCs w:val="20"/>
          <w:lang w:bidi="ne-NP"/>
        </w:rPr>
      </w:pPr>
    </w:p>
    <w:p w:rsidR="003F4982" w:rsidRDefault="003F4982" w:rsidP="003F4982">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F4982" w:rsidRPr="00730232" w:rsidTr="00CF5456">
        <w:tc>
          <w:tcPr>
            <w:tcW w:w="7142" w:type="dxa"/>
            <w:gridSpan w:val="2"/>
            <w:shd w:val="clear" w:color="auto" w:fill="auto"/>
            <w:vAlign w:val="center"/>
          </w:tcPr>
          <w:p w:rsidR="003F4982" w:rsidRPr="00730232" w:rsidRDefault="003F4982"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0E015A">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1</w:t>
            </w:r>
          </w:p>
        </w:tc>
        <w:tc>
          <w:tcPr>
            <w:tcW w:w="6691" w:type="dxa"/>
            <w:shd w:val="clear" w:color="auto" w:fill="auto"/>
            <w:vAlign w:val="center"/>
          </w:tcPr>
          <w:p w:rsidR="00105F40" w:rsidRDefault="00105F40" w:rsidP="00105F4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105F40" w:rsidRDefault="00105F40" w:rsidP="00105F4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3F4982" w:rsidRPr="00730232" w:rsidRDefault="003F4982" w:rsidP="00CF5456">
            <w:pPr>
              <w:autoSpaceDE w:val="0"/>
              <w:autoSpaceDN w:val="0"/>
              <w:adjustRightInd w:val="0"/>
              <w:rPr>
                <w:rFonts w:asciiTheme="majorHAnsi" w:hAnsiTheme="majorHAnsi" w:cs="TimesNewRoman,Bold"/>
                <w:bCs/>
                <w:szCs w:val="20"/>
                <w:lang w:bidi="ne-NP"/>
              </w:rPr>
            </w:pPr>
            <w:bookmarkStart w:id="0" w:name="_GoBack"/>
            <w:bookmarkEnd w:id="0"/>
            <w:r w:rsidRPr="00507A48">
              <w:rPr>
                <w:rFonts w:asciiTheme="majorHAnsi" w:hAnsiTheme="majorHAnsi" w:cs="Arial"/>
                <w:szCs w:val="20"/>
              </w:rPr>
              <w:t>Organizarea unui experiment: alegerea metodelor, tehnicilor şi materialelor</w:t>
            </w:r>
            <w:r>
              <w:rPr>
                <w:rFonts w:asciiTheme="majorHAnsi" w:hAnsiTheme="majorHAnsi" w:cs="Arial"/>
                <w:szCs w:val="20"/>
              </w:rPr>
              <w:t>.</w:t>
            </w:r>
            <w:r w:rsidRPr="00507A48">
              <w:rPr>
                <w:rFonts w:asciiTheme="majorHAnsi" w:hAnsiTheme="majorHAnsi" w:cs="Arial"/>
                <w:szCs w:val="20"/>
              </w:rPr>
              <w:t xml:space="preserve"> Evaluarea critică a protocolului de studiu (avataje, dezavantaje, raportul cost-beneficiu)</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Seminar</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Tehnici de recoltare a sâ</w:t>
            </w:r>
            <w:r>
              <w:rPr>
                <w:rFonts w:asciiTheme="majorHAnsi" w:hAnsiTheme="majorHAnsi" w:cs="Arial"/>
                <w:szCs w:val="20"/>
              </w:rPr>
              <w:t>ngelui la animale de laborator.</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Demonstrație practică</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1F448D">
              <w:rPr>
                <w:rFonts w:asciiTheme="majorHAnsi" w:hAnsiTheme="majorHAnsi" w:cs="Arial"/>
                <w:szCs w:val="20"/>
              </w:rPr>
              <w:t>Anestezia şi eutanasia animalelor de experienţă.</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Demonstrarea anesteziei generale </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3F4982" w:rsidRPr="005321E3" w:rsidRDefault="003F4982" w:rsidP="00CF5456">
            <w:pPr>
              <w:jc w:val="both"/>
              <w:rPr>
                <w:rFonts w:asciiTheme="majorHAnsi" w:hAnsiTheme="majorHAnsi" w:cs="Arial"/>
                <w:szCs w:val="20"/>
              </w:rPr>
            </w:pPr>
            <w:r w:rsidRPr="00507A48">
              <w:rPr>
                <w:rFonts w:asciiTheme="majorHAnsi" w:hAnsiTheme="majorHAnsi" w:cs="Arial"/>
                <w:szCs w:val="20"/>
              </w:rPr>
              <w:t>Clasificarea studiilor tip „screening”. Screening-ul simplu</w:t>
            </w:r>
            <w:r>
              <w:rPr>
                <w:rFonts w:asciiTheme="majorHAnsi" w:hAnsiTheme="majorHAnsi" w:cs="Arial"/>
                <w:szCs w:val="20"/>
              </w:rPr>
              <w:t xml:space="preserve">. </w:t>
            </w:r>
            <w:r w:rsidRPr="00507A48">
              <w:rPr>
                <w:rFonts w:asciiTheme="majorHAnsi" w:hAnsiTheme="majorHAnsi" w:cs="Arial"/>
                <w:szCs w:val="20"/>
              </w:rPr>
              <w:t>Screening-ul „orb”</w:t>
            </w:r>
            <w:r>
              <w:rPr>
                <w:rFonts w:asciiTheme="majorHAnsi" w:hAnsiTheme="majorHAnsi" w:cs="Arial"/>
                <w:szCs w:val="20"/>
              </w:rPr>
              <w:t xml:space="preserve">. </w:t>
            </w:r>
            <w:r w:rsidRPr="00507A48">
              <w:rPr>
                <w:rFonts w:asciiTheme="majorHAnsi" w:hAnsiTheme="majorHAnsi" w:cs="Arial"/>
                <w:szCs w:val="20"/>
              </w:rPr>
              <w:t>Screening-ul programat</w:t>
            </w:r>
            <w:r>
              <w:rPr>
                <w:rFonts w:asciiTheme="majorHAnsi" w:hAnsiTheme="majorHAnsi" w:cs="Arial"/>
                <w:szCs w:val="20"/>
              </w:rPr>
              <w: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Seminar</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3F4982" w:rsidRPr="00507A48" w:rsidRDefault="003F4982" w:rsidP="00CF5456">
            <w:pPr>
              <w:jc w:val="both"/>
              <w:rPr>
                <w:rFonts w:asciiTheme="majorHAnsi" w:hAnsiTheme="majorHAnsi" w:cs="Arial"/>
                <w:szCs w:val="20"/>
              </w:rPr>
            </w:pPr>
            <w:r w:rsidRPr="00507A48">
              <w:rPr>
                <w:rFonts w:asciiTheme="majorHAnsi" w:hAnsiTheme="majorHAnsi" w:cs="Arial"/>
                <w:szCs w:val="20"/>
              </w:rPr>
              <w:t>Teste de comportament</w:t>
            </w:r>
            <w:r>
              <w:rPr>
                <w:rFonts w:asciiTheme="majorHAnsi" w:hAnsiTheme="majorHAnsi" w:cs="Arial"/>
                <w:szCs w:val="20"/>
              </w:rPr>
              <w:t>.</w:t>
            </w:r>
          </w:p>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Testul plăcii perforate. Testul labirintului. Testul tracţiunii</w:t>
            </w:r>
            <w:r>
              <w:rPr>
                <w:rFonts w:asciiTheme="majorHAnsi" w:hAnsiTheme="majorHAnsi" w:cs="Arial"/>
                <w:szCs w:val="20"/>
              </w:rPr>
              <w: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Demonstrație practică</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3F498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Metode de studiu pe țesuturi izolate. Baia de organ.</w:t>
            </w:r>
          </w:p>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Studiul pe organe izolate (cord izolat)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Prezentarea dispozitivelor utilizate. Sistemul Langendorff</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Teste de inflamație și teste de algeziologie </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Edemul inflamator.Testele ”hot plate”și ”tail flik”</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Metode de studiu ale citotoxicității. Culturi celulare.</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În colaborare cu d-na conf.dr.Maria Butnaru</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Genotoxicitatea.</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Metode de studiu recomandate ISO_93</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Iritația.</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Metode de studiu recomandate ISO_93</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Sensibilizarea.</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Metode de studiu recomandate ISO_93</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Demonstrarea efectului implantelor la animalele de laborator</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Demonstrație practică</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Hemocompatibilitatea.</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Demonstrație practică</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3F4982" w:rsidRPr="00730232" w:rsidTr="00CF5456">
        <w:tc>
          <w:tcPr>
            <w:tcW w:w="45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3F4982" w:rsidRPr="00730232" w:rsidRDefault="003F4982" w:rsidP="00CF5456">
            <w:pPr>
              <w:autoSpaceDE w:val="0"/>
              <w:autoSpaceDN w:val="0"/>
              <w:adjustRightInd w:val="0"/>
              <w:rPr>
                <w:rFonts w:asciiTheme="majorHAnsi" w:hAnsiTheme="majorHAnsi" w:cs="TimesNewRoman,Bold"/>
                <w:bCs/>
                <w:szCs w:val="20"/>
                <w:lang w:bidi="ne-NP"/>
              </w:rPr>
            </w:pPr>
            <w:r w:rsidRPr="00507A48">
              <w:rPr>
                <w:rFonts w:asciiTheme="majorHAnsi" w:hAnsiTheme="majorHAnsi" w:cs="Arial"/>
                <w:szCs w:val="20"/>
              </w:rPr>
              <w:t>Toxicitatea acută</w:t>
            </w:r>
            <w:r>
              <w:rPr>
                <w:rFonts w:asciiTheme="majorHAnsi" w:hAnsiTheme="majorHAnsi" w:cs="Arial"/>
                <w:szCs w:val="20"/>
              </w:rPr>
              <w:t>,</w:t>
            </w:r>
            <w:r w:rsidRPr="00507A48">
              <w:rPr>
                <w:rFonts w:asciiTheme="majorHAnsi" w:hAnsiTheme="majorHAnsi" w:cs="Arial"/>
                <w:szCs w:val="20"/>
              </w:rPr>
              <w:t xml:space="preserve"> sub</w:t>
            </w:r>
            <w:r>
              <w:rPr>
                <w:rFonts w:asciiTheme="majorHAnsi" w:hAnsiTheme="majorHAnsi" w:cs="Arial"/>
                <w:szCs w:val="20"/>
              </w:rPr>
              <w:t>acută</w:t>
            </w:r>
            <w:r w:rsidRPr="00507A48">
              <w:rPr>
                <w:rFonts w:asciiTheme="majorHAnsi" w:hAnsiTheme="majorHAnsi" w:cs="Arial"/>
                <w:szCs w:val="20"/>
              </w:rPr>
              <w:t xml:space="preserve"> şi cronică indusă de biomateriale</w:t>
            </w:r>
            <w:r>
              <w:rPr>
                <w:rFonts w:asciiTheme="majorHAnsi" w:hAnsiTheme="majorHAnsi" w:cs="Arial"/>
                <w:szCs w:val="20"/>
              </w:rPr>
              <w:t>.</w:t>
            </w:r>
          </w:p>
        </w:tc>
        <w:tc>
          <w:tcPr>
            <w:tcW w:w="2065"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Seminar</w:t>
            </w:r>
          </w:p>
        </w:tc>
        <w:tc>
          <w:tcPr>
            <w:tcW w:w="837" w:type="dxa"/>
            <w:shd w:val="clear" w:color="auto" w:fill="auto"/>
          </w:tcPr>
          <w:p w:rsidR="003F4982" w:rsidRPr="00730232"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3F4982" w:rsidRPr="008C0CCD" w:rsidRDefault="003F4982" w:rsidP="003F4982">
      <w:pPr>
        <w:autoSpaceDE w:val="0"/>
        <w:autoSpaceDN w:val="0"/>
        <w:adjustRightInd w:val="0"/>
        <w:rPr>
          <w:rFonts w:asciiTheme="majorHAnsi" w:hAnsiTheme="majorHAnsi" w:cs="TimesNewRoman,Bold"/>
          <w:b/>
          <w:bCs/>
          <w:szCs w:val="20"/>
          <w:lang w:bidi="ne-NP"/>
        </w:rPr>
      </w:pPr>
    </w:p>
    <w:p w:rsidR="003F4982" w:rsidRPr="008C0CCD" w:rsidRDefault="003F4982" w:rsidP="003F498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3F4982" w:rsidRDefault="003F4982" w:rsidP="003F4982">
      <w:pPr>
        <w:spacing w:line="240" w:lineRule="auto"/>
        <w:rPr>
          <w:rFonts w:asciiTheme="majorHAnsi" w:hAnsiTheme="majorHAnsi" w:cs="TimesNewRoman,Bold"/>
          <w:b/>
          <w:bCs/>
          <w:i/>
          <w:szCs w:val="20"/>
          <w:lang w:bidi="ne-NP"/>
        </w:rPr>
      </w:pPr>
    </w:p>
    <w:p w:rsidR="003F4982" w:rsidRPr="00507A48" w:rsidRDefault="003F4982" w:rsidP="003F4982">
      <w:pPr>
        <w:spacing w:line="240" w:lineRule="auto"/>
        <w:rPr>
          <w:rFonts w:asciiTheme="majorHAnsi" w:hAnsiTheme="majorHAnsi" w:cs="Arial"/>
          <w:szCs w:val="20"/>
        </w:rPr>
      </w:pPr>
      <w:r w:rsidRPr="008C0CCD">
        <w:rPr>
          <w:rFonts w:asciiTheme="majorHAnsi" w:hAnsiTheme="majorHAnsi" w:cs="TimesNewRoman,Bold"/>
          <w:b/>
          <w:bCs/>
          <w:i/>
          <w:szCs w:val="20"/>
          <w:lang w:bidi="ne-NP"/>
        </w:rPr>
        <w:t>Obligatorie</w:t>
      </w:r>
      <w:r w:rsidRPr="0049682B">
        <w:rPr>
          <w:rFonts w:asciiTheme="majorHAnsi" w:hAnsiTheme="majorHAnsi" w:cs="Arial"/>
          <w:szCs w:val="20"/>
        </w:rPr>
        <w:t xml:space="preserve"> </w:t>
      </w:r>
    </w:p>
    <w:p w:rsidR="003F4982" w:rsidRPr="0049682B" w:rsidRDefault="003F4982" w:rsidP="003F4982">
      <w:pPr>
        <w:pStyle w:val="ListParagraph"/>
        <w:numPr>
          <w:ilvl w:val="0"/>
          <w:numId w:val="6"/>
        </w:numPr>
        <w:autoSpaceDE w:val="0"/>
        <w:autoSpaceDN w:val="0"/>
        <w:adjustRightInd w:val="0"/>
        <w:rPr>
          <w:rFonts w:asciiTheme="majorHAnsi" w:hAnsiTheme="majorHAnsi" w:cs="TimesNewRoman,Bold"/>
          <w:b/>
          <w:bCs/>
          <w:i/>
          <w:szCs w:val="20"/>
          <w:lang w:bidi="ne-NP"/>
        </w:rPr>
      </w:pPr>
      <w:r w:rsidRPr="0049682B">
        <w:rPr>
          <w:rFonts w:asciiTheme="majorHAnsi" w:hAnsiTheme="majorHAnsi" w:cs="Arial"/>
          <w:szCs w:val="20"/>
        </w:rPr>
        <w:t>Mungiu O.C. (sub redactia) – Elemente de farmacografie si testarea medicamentului, Ed.UMF Iasi, 1996 (biblioteca UMF Iasi)</w:t>
      </w:r>
    </w:p>
    <w:p w:rsidR="003F4982" w:rsidRPr="0049682B" w:rsidRDefault="003F4982" w:rsidP="003F4982">
      <w:pPr>
        <w:pStyle w:val="ListParagraph"/>
        <w:numPr>
          <w:ilvl w:val="0"/>
          <w:numId w:val="6"/>
        </w:numPr>
        <w:autoSpaceDE w:val="0"/>
        <w:autoSpaceDN w:val="0"/>
        <w:adjustRightInd w:val="0"/>
        <w:rPr>
          <w:rFonts w:asciiTheme="majorHAnsi" w:hAnsiTheme="majorHAnsi" w:cs="TimesNewRoman,Bold"/>
          <w:b/>
          <w:bCs/>
          <w:i/>
          <w:szCs w:val="20"/>
          <w:lang w:bidi="ne-NP"/>
        </w:rPr>
      </w:pPr>
      <w:r w:rsidRPr="00507A48">
        <w:rPr>
          <w:rFonts w:asciiTheme="majorHAnsi" w:hAnsiTheme="majorHAnsi" w:cs="Arial"/>
          <w:szCs w:val="20"/>
        </w:rPr>
        <w:t xml:space="preserve">Cursurile disciplinei (postate pe platforma </w:t>
      </w:r>
      <w:r w:rsidRPr="00507A48">
        <w:rPr>
          <w:rFonts w:asciiTheme="majorHAnsi" w:hAnsiTheme="majorHAnsi" w:cs="Arial"/>
          <w:i/>
          <w:iCs/>
          <w:szCs w:val="20"/>
        </w:rPr>
        <w:t>e-learning</w:t>
      </w:r>
      <w:r w:rsidRPr="00507A48">
        <w:rPr>
          <w:rFonts w:asciiTheme="majorHAnsi" w:hAnsiTheme="majorHAnsi"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3F4982" w:rsidTr="00CF5456">
        <w:tc>
          <w:tcPr>
            <w:tcW w:w="10044" w:type="dxa"/>
          </w:tcPr>
          <w:p w:rsidR="003F4982" w:rsidRDefault="003F4982" w:rsidP="00CF5456">
            <w:pPr>
              <w:autoSpaceDE w:val="0"/>
              <w:autoSpaceDN w:val="0"/>
              <w:adjustRightInd w:val="0"/>
              <w:rPr>
                <w:rFonts w:asciiTheme="majorHAnsi" w:hAnsiTheme="majorHAnsi" w:cs="TimesNewRoman,Bold"/>
                <w:b/>
                <w:bCs/>
                <w:i/>
                <w:szCs w:val="20"/>
                <w:lang w:bidi="ne-NP"/>
              </w:rPr>
            </w:pPr>
          </w:p>
        </w:tc>
      </w:tr>
      <w:tr w:rsidR="003F4982" w:rsidTr="00CF5456">
        <w:tc>
          <w:tcPr>
            <w:tcW w:w="10044" w:type="dxa"/>
          </w:tcPr>
          <w:p w:rsidR="003F4982" w:rsidRDefault="003F4982" w:rsidP="00CF5456">
            <w:pPr>
              <w:autoSpaceDE w:val="0"/>
              <w:autoSpaceDN w:val="0"/>
              <w:adjustRightInd w:val="0"/>
              <w:rPr>
                <w:rFonts w:asciiTheme="majorHAnsi" w:hAnsiTheme="majorHAnsi" w:cs="TimesNewRoman,Bold"/>
                <w:b/>
                <w:bCs/>
                <w:i/>
                <w:szCs w:val="20"/>
                <w:lang w:bidi="ne-NP"/>
              </w:rPr>
            </w:pPr>
          </w:p>
        </w:tc>
      </w:tr>
      <w:tr w:rsidR="003F4982" w:rsidTr="00CF5456">
        <w:tc>
          <w:tcPr>
            <w:tcW w:w="10044" w:type="dxa"/>
          </w:tcPr>
          <w:p w:rsidR="003F4982" w:rsidRDefault="003F4982" w:rsidP="00CF5456">
            <w:pPr>
              <w:autoSpaceDE w:val="0"/>
              <w:autoSpaceDN w:val="0"/>
              <w:adjustRightInd w:val="0"/>
              <w:rPr>
                <w:rFonts w:asciiTheme="majorHAnsi" w:hAnsiTheme="majorHAnsi" w:cs="TimesNewRoman,Bold"/>
                <w:b/>
                <w:bCs/>
                <w:i/>
                <w:szCs w:val="20"/>
                <w:lang w:bidi="ne-NP"/>
              </w:rPr>
            </w:pPr>
          </w:p>
        </w:tc>
      </w:tr>
    </w:tbl>
    <w:p w:rsidR="003F4982" w:rsidRDefault="003F4982" w:rsidP="003F4982">
      <w:pPr>
        <w:jc w:val="both"/>
        <w:rPr>
          <w:rFonts w:asciiTheme="majorHAnsi" w:hAnsiTheme="majorHAnsi"/>
          <w:b/>
          <w:bCs/>
          <w:i/>
          <w:szCs w:val="20"/>
          <w:lang w:val="it-IT"/>
        </w:rPr>
      </w:pPr>
      <w:r w:rsidRPr="008C0CCD">
        <w:rPr>
          <w:rFonts w:asciiTheme="majorHAnsi" w:hAnsiTheme="majorHAnsi"/>
          <w:b/>
          <w:bCs/>
          <w:i/>
          <w:szCs w:val="20"/>
          <w:lang w:val="it-IT"/>
        </w:rPr>
        <w:t>Opțională</w:t>
      </w:r>
    </w:p>
    <w:p w:rsidR="003F4982" w:rsidRPr="0049682B" w:rsidRDefault="003F4982" w:rsidP="003F4982">
      <w:pPr>
        <w:pStyle w:val="ListParagraph"/>
        <w:numPr>
          <w:ilvl w:val="0"/>
          <w:numId w:val="7"/>
        </w:numPr>
        <w:jc w:val="both"/>
        <w:rPr>
          <w:rFonts w:asciiTheme="majorHAnsi" w:hAnsiTheme="majorHAnsi"/>
          <w:b/>
          <w:bCs/>
          <w:i/>
          <w:szCs w:val="20"/>
          <w:lang w:val="it-IT"/>
        </w:rPr>
      </w:pPr>
      <w:r w:rsidRPr="0049682B">
        <w:rPr>
          <w:rFonts w:asciiTheme="majorHAnsi" w:hAnsiTheme="majorHAnsi" w:cs="Arial"/>
          <w:szCs w:val="20"/>
        </w:rPr>
        <w:t>Katzung B.G. — Basic &amp; Clinical Pharmacology,  Prentice Hall International Inc., London, 2012 (la disciplina)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3F4982" w:rsidTr="00CF5456">
        <w:tc>
          <w:tcPr>
            <w:tcW w:w="10044" w:type="dxa"/>
          </w:tcPr>
          <w:p w:rsidR="003F4982" w:rsidRDefault="003F4982" w:rsidP="00CF5456">
            <w:pPr>
              <w:jc w:val="both"/>
              <w:rPr>
                <w:rFonts w:asciiTheme="majorHAnsi" w:hAnsiTheme="majorHAnsi"/>
                <w:b/>
                <w:bCs/>
                <w:i/>
                <w:szCs w:val="20"/>
                <w:lang w:val="it-IT"/>
              </w:rPr>
            </w:pPr>
          </w:p>
        </w:tc>
      </w:tr>
      <w:tr w:rsidR="003F4982" w:rsidTr="00CF5456">
        <w:tc>
          <w:tcPr>
            <w:tcW w:w="10044" w:type="dxa"/>
          </w:tcPr>
          <w:p w:rsidR="003F4982" w:rsidRDefault="003F4982" w:rsidP="00CF5456">
            <w:pPr>
              <w:jc w:val="both"/>
              <w:rPr>
                <w:rFonts w:asciiTheme="majorHAnsi" w:hAnsiTheme="majorHAnsi"/>
                <w:b/>
                <w:bCs/>
                <w:i/>
                <w:szCs w:val="20"/>
                <w:lang w:val="it-IT"/>
              </w:rPr>
            </w:pPr>
          </w:p>
        </w:tc>
      </w:tr>
      <w:tr w:rsidR="003F4982" w:rsidTr="00CF5456">
        <w:trPr>
          <w:trHeight w:val="73"/>
        </w:trPr>
        <w:tc>
          <w:tcPr>
            <w:tcW w:w="10044" w:type="dxa"/>
          </w:tcPr>
          <w:p w:rsidR="003F4982" w:rsidRDefault="003F4982" w:rsidP="00CF5456">
            <w:pPr>
              <w:jc w:val="both"/>
              <w:rPr>
                <w:rFonts w:asciiTheme="majorHAnsi" w:hAnsiTheme="majorHAnsi"/>
                <w:b/>
                <w:bCs/>
                <w:i/>
                <w:szCs w:val="20"/>
                <w:lang w:val="it-IT"/>
              </w:rPr>
            </w:pPr>
          </w:p>
        </w:tc>
      </w:tr>
    </w:tbl>
    <w:p w:rsidR="003F4982" w:rsidRDefault="003F4982" w:rsidP="00CF5456">
      <w:pPr>
        <w:jc w:val="both"/>
        <w:rPr>
          <w:rFonts w:asciiTheme="majorHAnsi" w:hAnsiTheme="majorHAnsi"/>
          <w:b/>
          <w:bCs/>
          <w:i/>
          <w:szCs w:val="20"/>
          <w:lang w:val="it-IT"/>
        </w:rPr>
      </w:pPr>
    </w:p>
    <w:p w:rsidR="003F4982" w:rsidRPr="008C0CCD" w:rsidRDefault="003F4982" w:rsidP="00CF545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2C63E96FE2AB47DC92960384810B8AA5"/>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3F4982" w:rsidRPr="008C0CCD" w:rsidRDefault="003F4982" w:rsidP="00CF5456">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2C63E96FE2AB47DC92960384810B8AA5"/>
          </w:placeholder>
        </w:sdtPr>
        <w:sdtEndPr/>
        <w:sdtContent>
          <w:tr w:rsidR="003F4982" w:rsidRPr="008C0CCD" w:rsidTr="00CF5456">
            <w:trPr>
              <w:jc w:val="center"/>
            </w:trPr>
            <w:tc>
              <w:tcPr>
                <w:tcW w:w="10456" w:type="dxa"/>
                <w:shd w:val="clear" w:color="auto" w:fill="auto"/>
              </w:tcPr>
              <w:p w:rsidR="003F4982" w:rsidRPr="008C0CCD" w:rsidRDefault="003F4982" w:rsidP="00CF5456">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3F4982" w:rsidRDefault="003F4982" w:rsidP="003F4982">
      <w:pPr>
        <w:autoSpaceDE w:val="0"/>
        <w:autoSpaceDN w:val="0"/>
        <w:adjustRightInd w:val="0"/>
        <w:rPr>
          <w:rFonts w:asciiTheme="majorHAnsi" w:hAnsiTheme="majorHAnsi" w:cs="TimesNewRoman,Bold"/>
          <w:b/>
          <w:bCs/>
          <w:szCs w:val="20"/>
          <w:lang w:bidi="ne-NP"/>
        </w:rPr>
      </w:pPr>
    </w:p>
    <w:p w:rsidR="003F4982" w:rsidRPr="008C0CCD" w:rsidRDefault="003F4982" w:rsidP="003F498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3F4982" w:rsidRPr="008C0CCD" w:rsidRDefault="003F4982" w:rsidP="003F4982">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3F4982" w:rsidRPr="008C0CCD" w:rsidTr="00CF5456">
        <w:trPr>
          <w:jc w:val="center"/>
        </w:trPr>
        <w:tc>
          <w:tcPr>
            <w:tcW w:w="2764" w:type="dxa"/>
            <w:shd w:val="clear" w:color="auto" w:fill="auto"/>
            <w:vAlign w:val="center"/>
          </w:tcPr>
          <w:p w:rsidR="003F4982" w:rsidRPr="008C0CCD" w:rsidRDefault="003F4982"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3F4982" w:rsidRPr="008C0CCD" w:rsidRDefault="003F4982"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3F4982" w:rsidRPr="008C0CCD" w:rsidRDefault="003F4982"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3F4982" w:rsidRPr="008C0CCD" w:rsidRDefault="003F4982" w:rsidP="00CF5456">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3F4982" w:rsidRPr="008C0CCD" w:rsidTr="00CF5456">
        <w:trPr>
          <w:jc w:val="center"/>
        </w:trPr>
        <w:tc>
          <w:tcPr>
            <w:tcW w:w="2764"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9EC1604753F04E9FA5B14E9E36B771F3"/>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3F4982" w:rsidRPr="008C0CCD" w:rsidRDefault="003F4982"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3F4982" w:rsidRPr="008C0CCD" w:rsidTr="00CF5456">
        <w:trPr>
          <w:jc w:val="center"/>
        </w:trPr>
        <w:tc>
          <w:tcPr>
            <w:tcW w:w="2764"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3F4982" w:rsidRPr="008C0CCD" w:rsidRDefault="003F4982"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3F4982" w:rsidRPr="008C0CCD" w:rsidTr="00CF5456">
        <w:trPr>
          <w:jc w:val="center"/>
        </w:trPr>
        <w:tc>
          <w:tcPr>
            <w:tcW w:w="2764"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3F4982" w:rsidRPr="008C0CCD"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3F4982" w:rsidRPr="008C0CCD" w:rsidRDefault="003F4982"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3F4982" w:rsidRPr="008C0CCD" w:rsidTr="00CF5456">
        <w:trPr>
          <w:jc w:val="center"/>
        </w:trPr>
        <w:tc>
          <w:tcPr>
            <w:tcW w:w="10042" w:type="dxa"/>
            <w:gridSpan w:val="4"/>
            <w:shd w:val="clear" w:color="auto" w:fill="auto"/>
          </w:tcPr>
          <w:p w:rsidR="003F4982" w:rsidRPr="00D91AB7" w:rsidRDefault="003F4982" w:rsidP="00CF5456">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3F4982" w:rsidRPr="008C0CCD" w:rsidTr="00CF5456">
        <w:trPr>
          <w:jc w:val="center"/>
        </w:trPr>
        <w:tc>
          <w:tcPr>
            <w:tcW w:w="10042" w:type="dxa"/>
            <w:gridSpan w:val="4"/>
            <w:shd w:val="clear" w:color="auto" w:fill="auto"/>
          </w:tcPr>
          <w:p w:rsidR="003F4982" w:rsidRPr="00401E0B" w:rsidRDefault="003F4982" w:rsidP="003F4982">
            <w:pPr>
              <w:pStyle w:val="ListParagraph"/>
              <w:numPr>
                <w:ilvl w:val="0"/>
                <w:numId w:val="5"/>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Descrierea tehnicilor de recoltare a sângelui, anesteziei și eutanasiei la animalele de laborator.</w:t>
            </w:r>
          </w:p>
          <w:p w:rsidR="003F4982" w:rsidRDefault="003F4982" w:rsidP="003F4982">
            <w:pPr>
              <w:pStyle w:val="ListParagraph"/>
              <w:numPr>
                <w:ilvl w:val="0"/>
                <w:numId w:val="5"/>
              </w:numPr>
              <w:autoSpaceDE w:val="0"/>
              <w:autoSpaceDN w:val="0"/>
              <w:adjustRightInd w:val="0"/>
              <w:rPr>
                <w:rFonts w:asciiTheme="majorHAnsi" w:hAnsiTheme="majorHAnsi" w:cs="TimesNewRoman"/>
                <w:szCs w:val="20"/>
                <w:lang w:bidi="ne-NP"/>
              </w:rPr>
            </w:pPr>
            <w:r w:rsidRPr="00507A48">
              <w:rPr>
                <w:rFonts w:asciiTheme="majorHAnsi" w:hAnsiTheme="majorHAnsi" w:cs="Arial"/>
                <w:szCs w:val="20"/>
                <w:lang w:bidi="ne-NP"/>
              </w:rPr>
              <w:t>Descrierea unui model experimental pe animale – edemul inflamator</w:t>
            </w:r>
            <w:r>
              <w:rPr>
                <w:rFonts w:asciiTheme="majorHAnsi" w:hAnsiTheme="majorHAnsi" w:cs="Arial"/>
                <w:szCs w:val="20"/>
                <w:lang w:bidi="ne-NP"/>
              </w:rPr>
              <w:t>.</w:t>
            </w:r>
          </w:p>
          <w:p w:rsidR="003F4982" w:rsidRPr="00D91AB7" w:rsidRDefault="003F4982" w:rsidP="003F4982">
            <w:pPr>
              <w:pStyle w:val="ListParagraph"/>
              <w:numPr>
                <w:ilvl w:val="0"/>
                <w:numId w:val="5"/>
              </w:numPr>
              <w:autoSpaceDE w:val="0"/>
              <w:autoSpaceDN w:val="0"/>
              <w:adjustRightInd w:val="0"/>
              <w:rPr>
                <w:rFonts w:asciiTheme="majorHAnsi" w:hAnsiTheme="majorHAnsi" w:cs="TimesNewRoman"/>
                <w:szCs w:val="20"/>
                <w:lang w:bidi="ne-NP"/>
              </w:rPr>
            </w:pPr>
            <w:r>
              <w:rPr>
                <w:rFonts w:asciiTheme="majorHAnsi" w:hAnsiTheme="majorHAnsi" w:cs="Arial"/>
                <w:szCs w:val="20"/>
                <w:lang w:bidi="ne-NP"/>
              </w:rPr>
              <w:t>Descrierea m</w:t>
            </w:r>
            <w:r w:rsidRPr="00507A48">
              <w:rPr>
                <w:rFonts w:asciiTheme="majorHAnsi" w:hAnsiTheme="majorHAnsi" w:cs="Arial"/>
                <w:szCs w:val="20"/>
                <w:lang w:bidi="ne-NP"/>
              </w:rPr>
              <w:t>etodele de evaluare a biocompatibilității</w:t>
            </w:r>
            <w:r>
              <w:rPr>
                <w:rFonts w:asciiTheme="majorHAnsi" w:hAnsiTheme="majorHAnsi" w:cs="Arial"/>
                <w:szCs w:val="20"/>
                <w:lang w:bidi="ne-NP"/>
              </w:rPr>
              <w:t>: recomandări ISO_93 pentru evaluarea citotoxicității, genotoxicității, sensibilizării și iritației.</w:t>
            </w:r>
          </w:p>
        </w:tc>
      </w:tr>
    </w:tbl>
    <w:p w:rsidR="00CF6B2D" w:rsidRDefault="00CF6B2D" w:rsidP="00CF6B2D">
      <w:pPr>
        <w:autoSpaceDE w:val="0"/>
        <w:autoSpaceDN w:val="0"/>
        <w:adjustRightInd w:val="0"/>
        <w:rPr>
          <w:rFonts w:asciiTheme="majorHAnsi" w:hAnsiTheme="majorHAnsi" w:cs="Arial"/>
          <w:szCs w:val="20"/>
          <w:lang w:bidi="ne-NP"/>
        </w:rPr>
      </w:pPr>
    </w:p>
    <w:p w:rsidR="009119EF" w:rsidRPr="00C13A7D" w:rsidRDefault="009119EF" w:rsidP="009119EF">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9119EF" w:rsidRPr="00C13A7D" w:rsidRDefault="009119EF" w:rsidP="009119EF">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44F56028" wp14:editId="1476B06E">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EF" w:rsidRPr="00B11737" w:rsidRDefault="009119EF" w:rsidP="009119EF">
                            <w:pPr>
                              <w:autoSpaceDE w:val="0"/>
                              <w:autoSpaceDN w:val="0"/>
                              <w:adjustRightInd w:val="0"/>
                              <w:rPr>
                                <w:rFonts w:asciiTheme="majorHAnsi" w:hAnsiTheme="majorHAnsi" w:cs="Arial"/>
                                <w:szCs w:val="20"/>
                                <w:lang w:bidi="ne-NP"/>
                              </w:rPr>
                            </w:pPr>
                            <w:r w:rsidRPr="00B11737">
                              <w:rPr>
                                <w:rFonts w:asciiTheme="majorHAnsi" w:hAnsiTheme="majorHAnsi" w:cs="Arial"/>
                                <w:szCs w:val="20"/>
                                <w:lang w:bidi="ne-NP"/>
                              </w:rPr>
                              <w:t xml:space="preserve">Şef lucrări.dr. Bredețean Ovidiu </w:t>
                            </w:r>
                          </w:p>
                          <w:p w:rsidR="009119EF" w:rsidRPr="00C13A7D" w:rsidRDefault="009119EF" w:rsidP="009119EF">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9119EF" w:rsidRPr="00B11737" w:rsidRDefault="009119EF" w:rsidP="009119EF">
                      <w:pPr>
                        <w:autoSpaceDE w:val="0"/>
                        <w:autoSpaceDN w:val="0"/>
                        <w:adjustRightInd w:val="0"/>
                        <w:rPr>
                          <w:rFonts w:asciiTheme="majorHAnsi" w:hAnsiTheme="majorHAnsi" w:cs="Arial"/>
                          <w:szCs w:val="20"/>
                          <w:lang w:bidi="ne-NP"/>
                        </w:rPr>
                      </w:pPr>
                      <w:r w:rsidRPr="00B11737">
                        <w:rPr>
                          <w:rFonts w:asciiTheme="majorHAnsi" w:hAnsiTheme="majorHAnsi" w:cs="Arial"/>
                          <w:szCs w:val="20"/>
                          <w:lang w:bidi="ne-NP"/>
                        </w:rPr>
                        <w:t xml:space="preserve">Şef lucrări.dr. Bredețean Ovidiu </w:t>
                      </w:r>
                    </w:p>
                    <w:p w:rsidR="009119EF" w:rsidRPr="00C13A7D" w:rsidRDefault="009119EF" w:rsidP="009119EF">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285B33E5" wp14:editId="4DE29A0E">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EF" w:rsidRPr="00B11737" w:rsidRDefault="009119EF" w:rsidP="009119EF">
                            <w:pPr>
                              <w:autoSpaceDE w:val="0"/>
                              <w:autoSpaceDN w:val="0"/>
                              <w:adjustRightInd w:val="0"/>
                              <w:rPr>
                                <w:rFonts w:asciiTheme="majorHAnsi" w:hAnsiTheme="majorHAnsi" w:cs="Arial"/>
                                <w:szCs w:val="20"/>
                                <w:lang w:bidi="ne-NP"/>
                              </w:rPr>
                            </w:pPr>
                            <w:r w:rsidRPr="00B11737">
                              <w:rPr>
                                <w:rFonts w:asciiTheme="majorHAnsi" w:hAnsiTheme="majorHAnsi" w:cs="Arial"/>
                                <w:szCs w:val="20"/>
                                <w:lang w:bidi="ne-NP"/>
                              </w:rPr>
                              <w:t xml:space="preserve">Şef lucrări.dr. Bredețean Ovidiu </w:t>
                            </w:r>
                          </w:p>
                          <w:p w:rsidR="009119EF" w:rsidRPr="00517EA2" w:rsidRDefault="009119EF" w:rsidP="009119EF">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9119EF" w:rsidRPr="00B11737" w:rsidRDefault="009119EF" w:rsidP="009119EF">
                      <w:pPr>
                        <w:autoSpaceDE w:val="0"/>
                        <w:autoSpaceDN w:val="0"/>
                        <w:adjustRightInd w:val="0"/>
                        <w:rPr>
                          <w:rFonts w:asciiTheme="majorHAnsi" w:hAnsiTheme="majorHAnsi" w:cs="Arial"/>
                          <w:szCs w:val="20"/>
                          <w:lang w:bidi="ne-NP"/>
                        </w:rPr>
                      </w:pPr>
                      <w:r w:rsidRPr="00B11737">
                        <w:rPr>
                          <w:rFonts w:asciiTheme="majorHAnsi" w:hAnsiTheme="majorHAnsi" w:cs="Arial"/>
                          <w:szCs w:val="20"/>
                          <w:lang w:bidi="ne-NP"/>
                        </w:rPr>
                        <w:t xml:space="preserve">Şef lucrări.dr. Bredețean Ovidiu </w:t>
                      </w:r>
                    </w:p>
                    <w:p w:rsidR="009119EF" w:rsidRPr="00517EA2" w:rsidRDefault="009119EF" w:rsidP="009119EF">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093CD7F7" wp14:editId="7E35E024">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EF" w:rsidRPr="00C13A7D" w:rsidRDefault="009119EF" w:rsidP="009119EF">
                            <w:pPr>
                              <w:autoSpaceDE w:val="0"/>
                              <w:autoSpaceDN w:val="0"/>
                              <w:adjustRightInd w:val="0"/>
                              <w:rPr>
                                <w:rFonts w:cs="TimesNewRoman"/>
                                <w:szCs w:val="20"/>
                              </w:rPr>
                            </w:pPr>
                            <w:r w:rsidRPr="00C13A7D">
                              <w:rPr>
                                <w:rFonts w:cs="TimesNewRoman"/>
                                <w:szCs w:val="20"/>
                                <w:lang w:bidi="ne-NP"/>
                              </w:rPr>
                              <w:t>23.09.2020</w:t>
                            </w:r>
                          </w:p>
                          <w:p w:rsidR="009119EF" w:rsidRPr="00622DDC" w:rsidRDefault="009119EF" w:rsidP="009119E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9119EF" w:rsidRPr="00C13A7D" w:rsidRDefault="009119EF" w:rsidP="009119EF">
                      <w:pPr>
                        <w:autoSpaceDE w:val="0"/>
                        <w:autoSpaceDN w:val="0"/>
                        <w:adjustRightInd w:val="0"/>
                        <w:rPr>
                          <w:rFonts w:cs="TimesNewRoman"/>
                          <w:szCs w:val="20"/>
                        </w:rPr>
                      </w:pPr>
                      <w:r w:rsidRPr="00C13A7D">
                        <w:rPr>
                          <w:rFonts w:cs="TimesNewRoman"/>
                          <w:szCs w:val="20"/>
                          <w:lang w:bidi="ne-NP"/>
                        </w:rPr>
                        <w:t>23.09.2020</w:t>
                      </w:r>
                    </w:p>
                    <w:p w:rsidR="009119EF" w:rsidRPr="00622DDC" w:rsidRDefault="009119EF" w:rsidP="009119EF"/>
                  </w:txbxContent>
                </v:textbox>
                <w10:wrap type="square"/>
              </v:shape>
            </w:pict>
          </mc:Fallback>
        </mc:AlternateContent>
      </w:r>
    </w:p>
    <w:p w:rsidR="009119EF" w:rsidRPr="00C13A7D" w:rsidRDefault="009119EF" w:rsidP="009119EF">
      <w:pPr>
        <w:autoSpaceDE w:val="0"/>
        <w:autoSpaceDN w:val="0"/>
        <w:adjustRightInd w:val="0"/>
        <w:rPr>
          <w:rFonts w:asciiTheme="majorHAnsi" w:hAnsiTheme="majorHAnsi"/>
          <w:szCs w:val="20"/>
          <w:lang w:val="pt-BR" w:bidi="ne-NP"/>
        </w:rPr>
      </w:pPr>
    </w:p>
    <w:p w:rsidR="009119EF" w:rsidRDefault="009119EF" w:rsidP="009119EF">
      <w:pPr>
        <w:autoSpaceDE w:val="0"/>
        <w:autoSpaceDN w:val="0"/>
        <w:adjustRightInd w:val="0"/>
        <w:rPr>
          <w:rFonts w:cs="TimesNewRoman"/>
          <w:szCs w:val="20"/>
          <w:lang w:val="pt-BR" w:bidi="ne-NP"/>
        </w:rPr>
      </w:pPr>
    </w:p>
    <w:p w:rsidR="009119EF" w:rsidRDefault="009119EF" w:rsidP="009119EF">
      <w:pPr>
        <w:autoSpaceDE w:val="0"/>
        <w:autoSpaceDN w:val="0"/>
        <w:adjustRightInd w:val="0"/>
        <w:rPr>
          <w:rFonts w:cs="TimesNewRoman"/>
          <w:szCs w:val="20"/>
          <w:lang w:val="pt-BR" w:bidi="ne-NP"/>
        </w:rPr>
      </w:pPr>
    </w:p>
    <w:p w:rsidR="009119EF" w:rsidRPr="00C13A7D" w:rsidRDefault="009119EF" w:rsidP="009119EF">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9119EF" w:rsidRPr="00C13A7D" w:rsidRDefault="009119EF" w:rsidP="009119EF">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9119EF" w:rsidRPr="00C13A7D" w:rsidRDefault="009119EF" w:rsidP="009119EF">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73E4B4DE" wp14:editId="27FBA927">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EF" w:rsidRPr="00C13A7D" w:rsidRDefault="009119EF" w:rsidP="009119EF">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9119EF" w:rsidRPr="00622DDC" w:rsidRDefault="009119EF" w:rsidP="00911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9119EF" w:rsidRPr="00C13A7D" w:rsidRDefault="009119EF" w:rsidP="009119EF">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9119EF" w:rsidRPr="00622DDC" w:rsidRDefault="009119EF" w:rsidP="009119EF"/>
                  </w:txbxContent>
                </v:textbox>
                <w10:wrap type="square"/>
              </v:shape>
            </w:pict>
          </mc:Fallback>
        </mc:AlternateContent>
      </w:r>
    </w:p>
    <w:p w:rsidR="009119EF" w:rsidRPr="00C13A7D" w:rsidRDefault="009119EF" w:rsidP="009119EF">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7C95046C" wp14:editId="7BD79978">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EF" w:rsidRPr="00C13A7D" w:rsidRDefault="009119EF" w:rsidP="009119EF">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9119EF" w:rsidRPr="00C13A7D" w:rsidRDefault="009119EF" w:rsidP="009119EF">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9119EF" w:rsidRPr="00C13A7D" w:rsidRDefault="009119EF" w:rsidP="009119EF">
      <w:pPr>
        <w:autoSpaceDE w:val="0"/>
        <w:autoSpaceDN w:val="0"/>
        <w:adjustRightInd w:val="0"/>
        <w:rPr>
          <w:szCs w:val="20"/>
          <w:lang w:val="pt-BR" w:bidi="ne-NP"/>
        </w:rPr>
      </w:pPr>
    </w:p>
    <w:p w:rsidR="009119EF" w:rsidRPr="00C13A7D" w:rsidRDefault="009119EF" w:rsidP="009119EF">
      <w:pPr>
        <w:autoSpaceDE w:val="0"/>
        <w:autoSpaceDN w:val="0"/>
        <w:adjustRightInd w:val="0"/>
        <w:rPr>
          <w:szCs w:val="20"/>
          <w:lang w:val="pt-BR" w:bidi="ne-NP"/>
        </w:rPr>
      </w:pPr>
    </w:p>
    <w:p w:rsidR="009119EF" w:rsidRPr="00C13A7D" w:rsidRDefault="009119EF" w:rsidP="009119EF">
      <w:pPr>
        <w:ind w:left="2124" w:firstLine="708"/>
        <w:rPr>
          <w:szCs w:val="20"/>
        </w:rPr>
      </w:pPr>
      <w:r w:rsidRPr="00C13A7D">
        <w:rPr>
          <w:szCs w:val="20"/>
        </w:rPr>
        <w:t>Decan / semnătura,</w:t>
      </w:r>
    </w:p>
    <w:p w:rsidR="009119EF" w:rsidRPr="00C13A7D" w:rsidRDefault="009119EF" w:rsidP="009119EF">
      <w:pPr>
        <w:ind w:left="2832"/>
        <w:rPr>
          <w:szCs w:val="20"/>
        </w:rPr>
      </w:pPr>
      <w:r w:rsidRPr="00C13A7D">
        <w:rPr>
          <w:szCs w:val="20"/>
        </w:rPr>
        <w:t>Prof. Dr. Anca Irina Galaction</w:t>
      </w:r>
    </w:p>
    <w:p w:rsidR="009119EF" w:rsidRPr="00517EA2" w:rsidRDefault="009119EF" w:rsidP="009119EF"/>
    <w:p w:rsidR="003F4982" w:rsidRDefault="003F4982" w:rsidP="00CF6B2D">
      <w:pPr>
        <w:autoSpaceDE w:val="0"/>
        <w:autoSpaceDN w:val="0"/>
        <w:adjustRightInd w:val="0"/>
        <w:rPr>
          <w:rFonts w:asciiTheme="majorHAnsi" w:hAnsiTheme="majorHAnsi" w:cs="Arial"/>
          <w:szCs w:val="20"/>
          <w:lang w:bidi="ne-NP"/>
        </w:rPr>
      </w:pPr>
    </w:p>
    <w:p w:rsidR="009119EF" w:rsidRDefault="009119EF" w:rsidP="00CF6B2D">
      <w:pPr>
        <w:autoSpaceDE w:val="0"/>
        <w:autoSpaceDN w:val="0"/>
        <w:adjustRightInd w:val="0"/>
        <w:rPr>
          <w:rFonts w:asciiTheme="majorHAnsi" w:hAnsiTheme="majorHAnsi" w:cs="Arial"/>
          <w:szCs w:val="20"/>
          <w:lang w:bidi="ne-NP"/>
        </w:rPr>
      </w:pPr>
    </w:p>
    <w:p w:rsidR="009119EF" w:rsidRDefault="009119EF" w:rsidP="00CF6B2D">
      <w:pPr>
        <w:autoSpaceDE w:val="0"/>
        <w:autoSpaceDN w:val="0"/>
        <w:adjustRightInd w:val="0"/>
        <w:rPr>
          <w:rFonts w:asciiTheme="majorHAnsi" w:hAnsiTheme="majorHAnsi" w:cs="Arial"/>
          <w:szCs w:val="20"/>
          <w:lang w:bidi="ne-NP"/>
        </w:rPr>
      </w:pPr>
    </w:p>
    <w:p w:rsidR="009119EF" w:rsidRPr="00507A48" w:rsidRDefault="009119EF" w:rsidP="00CF6B2D">
      <w:pPr>
        <w:autoSpaceDE w:val="0"/>
        <w:autoSpaceDN w:val="0"/>
        <w:adjustRightInd w:val="0"/>
        <w:rPr>
          <w:rFonts w:asciiTheme="majorHAnsi" w:hAnsiTheme="majorHAnsi" w:cs="Arial"/>
          <w:szCs w:val="20"/>
          <w:lang w:bidi="ne-NP"/>
        </w:rPr>
      </w:pPr>
    </w:p>
    <w:sectPr w:rsidR="009119EF" w:rsidRPr="00507A48"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64" w:rsidRDefault="00EB3A64" w:rsidP="003620AC">
      <w:pPr>
        <w:spacing w:line="240" w:lineRule="auto"/>
      </w:pPr>
      <w:r>
        <w:separator/>
      </w:r>
    </w:p>
  </w:endnote>
  <w:endnote w:type="continuationSeparator" w:id="0">
    <w:p w:rsidR="00EB3A64" w:rsidRDefault="00EB3A6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520455E6" wp14:editId="0B60462E">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05F40">
                            <w:rPr>
                              <w:noProof/>
                              <w:color w:val="7F7F7F" w:themeColor="text1" w:themeTint="80"/>
                            </w:rPr>
                            <w:t>3</w:t>
                          </w:r>
                          <w:r w:rsidRPr="00A314B1">
                            <w:rPr>
                              <w:color w:val="7F7F7F" w:themeColor="text1" w:themeTint="80"/>
                            </w:rPr>
                            <w:fldChar w:fldCharType="end"/>
                          </w:r>
                          <w:r>
                            <w:t xml:space="preserve"> din </w:t>
                          </w:r>
                          <w:fldSimple w:instr=" NUMPAGES   \* MERGEFORMAT ">
                            <w:r w:rsidR="00105F40">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05F40">
                      <w:rPr>
                        <w:noProof/>
                        <w:color w:val="7F7F7F" w:themeColor="text1" w:themeTint="80"/>
                      </w:rPr>
                      <w:t>3</w:t>
                    </w:r>
                    <w:r w:rsidRPr="00A314B1">
                      <w:rPr>
                        <w:color w:val="7F7F7F" w:themeColor="text1" w:themeTint="80"/>
                      </w:rPr>
                      <w:fldChar w:fldCharType="end"/>
                    </w:r>
                    <w:r>
                      <w:t xml:space="preserve"> din </w:t>
                    </w:r>
                    <w:fldSimple w:instr=" NUMPAGES   \* MERGEFORMAT ">
                      <w:r w:rsidR="00105F40">
                        <w:rPr>
                          <w:noProof/>
                        </w:rPr>
                        <w:t>6</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E5D65E8" wp14:editId="701B4D9E">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27DAC85" wp14:editId="0A50498E">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105F40">
                            <w:rPr>
                              <w:noProof/>
                              <w:color w:val="7F7F7F" w:themeColor="text1" w:themeTint="80"/>
                            </w:rPr>
                            <w:t>1</w:t>
                          </w:r>
                          <w:r w:rsidR="00A314B1" w:rsidRPr="00A314B1">
                            <w:rPr>
                              <w:color w:val="7F7F7F" w:themeColor="text1" w:themeTint="80"/>
                            </w:rPr>
                            <w:fldChar w:fldCharType="end"/>
                          </w:r>
                          <w:r>
                            <w:t xml:space="preserve"> din </w:t>
                          </w:r>
                          <w:r w:rsidR="00EB3A64">
                            <w:fldChar w:fldCharType="begin"/>
                          </w:r>
                          <w:r w:rsidR="00EB3A64">
                            <w:instrText xml:space="preserve"> NUMPAGES   \* MERGEFORMAT </w:instrText>
                          </w:r>
                          <w:r w:rsidR="00EB3A64">
                            <w:fldChar w:fldCharType="separate"/>
                          </w:r>
                          <w:r w:rsidR="00105F40">
                            <w:rPr>
                              <w:noProof/>
                            </w:rPr>
                            <w:t>6</w:t>
                          </w:r>
                          <w:r w:rsidR="00EB3A6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105F40">
                      <w:rPr>
                        <w:noProof/>
                        <w:color w:val="7F7F7F" w:themeColor="text1" w:themeTint="80"/>
                      </w:rPr>
                      <w:t>1</w:t>
                    </w:r>
                    <w:r w:rsidR="00A314B1" w:rsidRPr="00A314B1">
                      <w:rPr>
                        <w:color w:val="7F7F7F" w:themeColor="text1" w:themeTint="80"/>
                      </w:rPr>
                      <w:fldChar w:fldCharType="end"/>
                    </w:r>
                    <w:r>
                      <w:t xml:space="preserve"> din </w:t>
                    </w:r>
                    <w:r w:rsidR="00EB3A64">
                      <w:fldChar w:fldCharType="begin"/>
                    </w:r>
                    <w:r w:rsidR="00EB3A64">
                      <w:instrText xml:space="preserve"> NUMPAGES   \* MERGEFORMAT </w:instrText>
                    </w:r>
                    <w:r w:rsidR="00EB3A64">
                      <w:fldChar w:fldCharType="separate"/>
                    </w:r>
                    <w:r w:rsidR="00105F40">
                      <w:rPr>
                        <w:noProof/>
                      </w:rPr>
                      <w:t>6</w:t>
                    </w:r>
                    <w:r w:rsidR="00EB3A64">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5227AE4" wp14:editId="56D16068">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96C5EFB" wp14:editId="0D849DE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64" w:rsidRDefault="00EB3A64" w:rsidP="003620AC">
      <w:pPr>
        <w:spacing w:line="240" w:lineRule="auto"/>
      </w:pPr>
      <w:r>
        <w:separator/>
      </w:r>
    </w:p>
  </w:footnote>
  <w:footnote w:type="continuationSeparator" w:id="0">
    <w:p w:rsidR="00EB3A64" w:rsidRDefault="00EB3A6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0770FC3A" wp14:editId="1488E250">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625ED51A" wp14:editId="6B222F9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105F40">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105F40">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987C7D0" wp14:editId="09092D0A">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40118E22" wp14:editId="7C867C59">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B12068"/>
    <w:multiLevelType w:val="hybridMultilevel"/>
    <w:tmpl w:val="582C1AA6"/>
    <w:lvl w:ilvl="0" w:tplc="C402FD9E">
      <w:start w:val="1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8E40BF"/>
    <w:multiLevelType w:val="hybridMultilevel"/>
    <w:tmpl w:val="5734E3BE"/>
    <w:lvl w:ilvl="0" w:tplc="04090015">
      <w:start w:val="1"/>
      <w:numFmt w:val="upperLetter"/>
      <w:lvlText w:val="%1."/>
      <w:lvlJc w:val="left"/>
      <w:pPr>
        <w:tabs>
          <w:tab w:val="num" w:pos="720"/>
        </w:tabs>
        <w:ind w:left="720" w:hanging="360"/>
      </w:pPr>
    </w:lvl>
    <w:lvl w:ilvl="1" w:tplc="827674DC">
      <w:start w:val="1"/>
      <w:numFmt w:val="decimal"/>
      <w:lvlText w:val="%2."/>
      <w:lvlJc w:val="left"/>
      <w:pPr>
        <w:tabs>
          <w:tab w:val="num" w:pos="1069"/>
        </w:tabs>
        <w:ind w:left="1069"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794773"/>
    <w:multiLevelType w:val="hybridMultilevel"/>
    <w:tmpl w:val="AA201AF0"/>
    <w:lvl w:ilvl="0" w:tplc="C5D89EEE">
      <w:start w:val="1"/>
      <w:numFmt w:val="decimal"/>
      <w:lvlText w:val="%1."/>
      <w:lvlJc w:val="left"/>
      <w:pPr>
        <w:ind w:left="720" w:hanging="360"/>
      </w:pPr>
      <w:rPr>
        <w:rFonts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B0415"/>
    <w:multiLevelType w:val="hybridMultilevel"/>
    <w:tmpl w:val="270A1276"/>
    <w:lvl w:ilvl="0" w:tplc="E404EFAC">
      <w:start w:val="1"/>
      <w:numFmt w:val="decimal"/>
      <w:lvlText w:val="%1."/>
      <w:lvlJc w:val="left"/>
      <w:pPr>
        <w:ind w:left="720" w:hanging="360"/>
      </w:pPr>
      <w:rPr>
        <w:rFonts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156F"/>
    <w:rsid w:val="00020A31"/>
    <w:rsid w:val="0002629E"/>
    <w:rsid w:val="00041200"/>
    <w:rsid w:val="00046B6C"/>
    <w:rsid w:val="000C69A9"/>
    <w:rsid w:val="000F6B2B"/>
    <w:rsid w:val="00105F40"/>
    <w:rsid w:val="001247E8"/>
    <w:rsid w:val="00153417"/>
    <w:rsid w:val="00171AC8"/>
    <w:rsid w:val="001D4D3A"/>
    <w:rsid w:val="002165F1"/>
    <w:rsid w:val="00235D5B"/>
    <w:rsid w:val="00240FCD"/>
    <w:rsid w:val="00241EB9"/>
    <w:rsid w:val="002F77AE"/>
    <w:rsid w:val="003620AC"/>
    <w:rsid w:val="003B73FC"/>
    <w:rsid w:val="003C4D7F"/>
    <w:rsid w:val="003F4982"/>
    <w:rsid w:val="00416344"/>
    <w:rsid w:val="00440601"/>
    <w:rsid w:val="00443E9A"/>
    <w:rsid w:val="00456785"/>
    <w:rsid w:val="0049528C"/>
    <w:rsid w:val="004A6BE1"/>
    <w:rsid w:val="004F4D8F"/>
    <w:rsid w:val="00507A48"/>
    <w:rsid w:val="00567187"/>
    <w:rsid w:val="00596F5D"/>
    <w:rsid w:val="0059747C"/>
    <w:rsid w:val="005A459F"/>
    <w:rsid w:val="005B0FC0"/>
    <w:rsid w:val="005C75E1"/>
    <w:rsid w:val="005F62D7"/>
    <w:rsid w:val="00616BF3"/>
    <w:rsid w:val="006207C8"/>
    <w:rsid w:val="0063770B"/>
    <w:rsid w:val="00652768"/>
    <w:rsid w:val="0069454A"/>
    <w:rsid w:val="006C6FE3"/>
    <w:rsid w:val="007007AC"/>
    <w:rsid w:val="00704E61"/>
    <w:rsid w:val="0078171F"/>
    <w:rsid w:val="00783256"/>
    <w:rsid w:val="00802A0A"/>
    <w:rsid w:val="009119EF"/>
    <w:rsid w:val="00926650"/>
    <w:rsid w:val="00973D0F"/>
    <w:rsid w:val="00984233"/>
    <w:rsid w:val="00A134B8"/>
    <w:rsid w:val="00A314B1"/>
    <w:rsid w:val="00A85716"/>
    <w:rsid w:val="00A85BC5"/>
    <w:rsid w:val="00A85CED"/>
    <w:rsid w:val="00AA4BA7"/>
    <w:rsid w:val="00AD3B62"/>
    <w:rsid w:val="00B11737"/>
    <w:rsid w:val="00B31065"/>
    <w:rsid w:val="00B85535"/>
    <w:rsid w:val="00B86FDC"/>
    <w:rsid w:val="00BB2FCD"/>
    <w:rsid w:val="00C11015"/>
    <w:rsid w:val="00C37DCE"/>
    <w:rsid w:val="00C53F1A"/>
    <w:rsid w:val="00C77790"/>
    <w:rsid w:val="00CF03E8"/>
    <w:rsid w:val="00CF6B2D"/>
    <w:rsid w:val="00D45CAE"/>
    <w:rsid w:val="00D7634D"/>
    <w:rsid w:val="00D83435"/>
    <w:rsid w:val="00D835D0"/>
    <w:rsid w:val="00DA48BE"/>
    <w:rsid w:val="00E11618"/>
    <w:rsid w:val="00E3025A"/>
    <w:rsid w:val="00EB3A64"/>
    <w:rsid w:val="00EB5461"/>
    <w:rsid w:val="00F671AA"/>
    <w:rsid w:val="00F722E0"/>
    <w:rsid w:val="00F81A4E"/>
    <w:rsid w:val="00F969D6"/>
    <w:rsid w:val="00FD14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D835D0"/>
    <w:pPr>
      <w:ind w:left="720"/>
      <w:contextualSpacing/>
    </w:pPr>
  </w:style>
  <w:style w:type="table" w:styleId="TableGrid">
    <w:name w:val="Table Grid"/>
    <w:basedOn w:val="TableNormal"/>
    <w:uiPriority w:val="59"/>
    <w:rsid w:val="003F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D835D0"/>
    <w:pPr>
      <w:ind w:left="720"/>
      <w:contextualSpacing/>
    </w:pPr>
  </w:style>
  <w:style w:type="table" w:styleId="TableGrid">
    <w:name w:val="Table Grid"/>
    <w:basedOn w:val="TableNormal"/>
    <w:uiPriority w:val="59"/>
    <w:rsid w:val="003F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3E96FE2AB47DC92960384810B8AA5"/>
        <w:category>
          <w:name w:val="General"/>
          <w:gallery w:val="placeholder"/>
        </w:category>
        <w:types>
          <w:type w:val="bbPlcHdr"/>
        </w:types>
        <w:behaviors>
          <w:behavior w:val="content"/>
        </w:behaviors>
        <w:guid w:val="{C627F860-34A2-4AA6-A387-1C53C95F6EA6}"/>
      </w:docPartPr>
      <w:docPartBody>
        <w:p w:rsidR="004A7B00" w:rsidRDefault="005963DC" w:rsidP="005963DC">
          <w:pPr>
            <w:pStyle w:val="2C63E96FE2AB47DC92960384810B8AA5"/>
          </w:pPr>
          <w:r w:rsidRPr="00D06209">
            <w:rPr>
              <w:rStyle w:val="PlaceholderText"/>
            </w:rPr>
            <w:t>Click here to enter text.</w:t>
          </w:r>
        </w:p>
      </w:docPartBody>
    </w:docPart>
    <w:docPart>
      <w:docPartPr>
        <w:name w:val="9EC1604753F04E9FA5B14E9E36B771F3"/>
        <w:category>
          <w:name w:val="General"/>
          <w:gallery w:val="placeholder"/>
        </w:category>
        <w:types>
          <w:type w:val="bbPlcHdr"/>
        </w:types>
        <w:behaviors>
          <w:behavior w:val="content"/>
        </w:behaviors>
        <w:guid w:val="{71F44995-A3FA-492F-8EB7-B029CBC25E4F}"/>
      </w:docPartPr>
      <w:docPartBody>
        <w:p w:rsidR="004A7B00" w:rsidRDefault="005963DC" w:rsidP="005963DC">
          <w:pPr>
            <w:pStyle w:val="9EC1604753F04E9FA5B14E9E36B771F3"/>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DC"/>
    <w:rsid w:val="004A7B00"/>
    <w:rsid w:val="005963DC"/>
    <w:rsid w:val="007D7455"/>
    <w:rsid w:val="00F6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3DC"/>
    <w:rPr>
      <w:color w:val="808080"/>
    </w:rPr>
  </w:style>
  <w:style w:type="paragraph" w:customStyle="1" w:styleId="2C63E96FE2AB47DC92960384810B8AA5">
    <w:name w:val="2C63E96FE2AB47DC92960384810B8AA5"/>
    <w:rsid w:val="005963DC"/>
  </w:style>
  <w:style w:type="paragraph" w:customStyle="1" w:styleId="9EC1604753F04E9FA5B14E9E36B771F3">
    <w:name w:val="9EC1604753F04E9FA5B14E9E36B771F3"/>
    <w:rsid w:val="005963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3DC"/>
    <w:rPr>
      <w:color w:val="808080"/>
    </w:rPr>
  </w:style>
  <w:style w:type="paragraph" w:customStyle="1" w:styleId="2C63E96FE2AB47DC92960384810B8AA5">
    <w:name w:val="2C63E96FE2AB47DC92960384810B8AA5"/>
    <w:rsid w:val="005963DC"/>
  </w:style>
  <w:style w:type="paragraph" w:customStyle="1" w:styleId="9EC1604753F04E9FA5B14E9E36B771F3">
    <w:name w:val="9EC1604753F04E9FA5B14E9E36B771F3"/>
    <w:rsid w:val="0059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MACCJ7WAEWV6-565203097-86</_dlc_DocId>
    <_dlc_DocIdUrl xmlns="4c155583-69f9-458b-843e-56574a4bdc09">
      <Url>https://www.umfiasi.ro/ro/academic/facultati/bioinginerie-medicala/_layouts/15/DocIdRedir.aspx?ID=MACCJ7WAEWV6-565203097-86</Url>
      <Description>MACCJ7WAEWV6-565203097-86</Description>
    </_dlc_DocIdUrl>
  </documentManagement>
</p:properties>
</file>

<file path=customXml/itemProps1.xml><?xml version="1.0" encoding="utf-8"?>
<ds:datastoreItem xmlns:ds="http://schemas.openxmlformats.org/officeDocument/2006/customXml" ds:itemID="{A825786C-6076-40E7-8AFA-BFC3B629B9A6}"/>
</file>

<file path=customXml/itemProps2.xml><?xml version="1.0" encoding="utf-8"?>
<ds:datastoreItem xmlns:ds="http://schemas.openxmlformats.org/officeDocument/2006/customXml" ds:itemID="{8CF359E7-9364-42CF-81CD-51F7332BBEB7}"/>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2</TotalTime>
  <Pages>1</Pages>
  <Words>1519</Words>
  <Characters>8663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2020-09-26T05:57:00Z</dcterms:created>
  <dcterms:modified xsi:type="dcterms:W3CDTF">2020-10-24T17:27:00Z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9e26c87a-8abb-4a98-9795-5decd17dc6d5</vt:lpwstr>
  </property>
</Properties>
</file>