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2F14BB" w:rsidRDefault="00CF6B2D" w:rsidP="00CF6B2D">
      <w:pPr>
        <w:numPr>
          <w:ilvl w:val="0"/>
          <w:numId w:val="1"/>
        </w:numPr>
        <w:spacing w:line="240" w:lineRule="auto"/>
        <w:rPr>
          <w:rFonts w:asciiTheme="majorHAnsi" w:hAnsiTheme="majorHAnsi"/>
          <w:b/>
          <w:bCs/>
          <w:szCs w:val="20"/>
        </w:rPr>
      </w:pPr>
      <w:r w:rsidRPr="002F14BB">
        <w:rPr>
          <w:rFonts w:asciiTheme="majorHAnsi" w:hAnsiTheme="majorHAnsi"/>
          <w:b/>
          <w:bCs/>
          <w:szCs w:val="20"/>
        </w:rPr>
        <w:t>Date despre program</w:t>
      </w:r>
    </w:p>
    <w:p w:rsidR="00021614" w:rsidRPr="002F14BB" w:rsidRDefault="00021614" w:rsidP="00021614">
      <w:pPr>
        <w:spacing w:line="240" w:lineRule="auto"/>
        <w:ind w:left="720"/>
        <w:rPr>
          <w:rFonts w:asciiTheme="majorHAnsi" w:hAnsiTheme="majorHAnsi"/>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1.1. Institutia de invatamant superior</w:t>
            </w:r>
          </w:p>
        </w:tc>
        <w:tc>
          <w:tcPr>
            <w:tcW w:w="6520"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Universitatea de Medicină şi Farmacie “Grigore T. Popa” Iaşi</w:t>
            </w:r>
          </w:p>
        </w:tc>
      </w:tr>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1.2. Facultatea</w:t>
            </w:r>
          </w:p>
        </w:tc>
        <w:tc>
          <w:tcPr>
            <w:tcW w:w="6520" w:type="dxa"/>
            <w:shd w:val="clear" w:color="auto" w:fill="auto"/>
          </w:tcPr>
          <w:p w:rsidR="00CF6B2D" w:rsidRPr="002F14BB" w:rsidRDefault="000C69A9" w:rsidP="00BE1C51">
            <w:pPr>
              <w:rPr>
                <w:rFonts w:asciiTheme="majorHAnsi" w:hAnsiTheme="majorHAnsi"/>
                <w:szCs w:val="20"/>
              </w:rPr>
            </w:pPr>
            <w:r w:rsidRPr="002F14BB">
              <w:rPr>
                <w:rFonts w:asciiTheme="majorHAnsi" w:hAnsiTheme="majorHAnsi"/>
                <w:szCs w:val="20"/>
              </w:rPr>
              <w:t>Bioinginerie Medicală</w:t>
            </w:r>
          </w:p>
        </w:tc>
      </w:tr>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1.3. Departamentul</w:t>
            </w:r>
          </w:p>
        </w:tc>
        <w:tc>
          <w:tcPr>
            <w:tcW w:w="6520"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Stiinţe Biomedicale</w:t>
            </w:r>
          </w:p>
        </w:tc>
      </w:tr>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1.4. Domeniul de studii</w:t>
            </w:r>
          </w:p>
        </w:tc>
        <w:tc>
          <w:tcPr>
            <w:tcW w:w="6520"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Stiinţe Inginereşti Aplicate</w:t>
            </w:r>
          </w:p>
        </w:tc>
      </w:tr>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1.5. Ciclul de studii</w:t>
            </w:r>
          </w:p>
        </w:tc>
        <w:tc>
          <w:tcPr>
            <w:tcW w:w="6520" w:type="dxa"/>
            <w:shd w:val="clear" w:color="auto" w:fill="auto"/>
          </w:tcPr>
          <w:p w:rsidR="00CF6B2D" w:rsidRPr="002F14BB" w:rsidRDefault="000C69A9" w:rsidP="00BE1C51">
            <w:pPr>
              <w:rPr>
                <w:rFonts w:asciiTheme="majorHAnsi" w:hAnsiTheme="majorHAnsi"/>
                <w:szCs w:val="20"/>
              </w:rPr>
            </w:pPr>
            <w:r w:rsidRPr="002F14BB">
              <w:rPr>
                <w:rFonts w:asciiTheme="majorHAnsi" w:hAnsiTheme="majorHAnsi"/>
                <w:szCs w:val="20"/>
              </w:rPr>
              <w:t>Licenţă</w:t>
            </w:r>
          </w:p>
        </w:tc>
      </w:tr>
      <w:tr w:rsidR="00CF6B2D" w:rsidRPr="002F14BB" w:rsidTr="00BE1C51">
        <w:tc>
          <w:tcPr>
            <w:tcW w:w="3936"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1.6. Programul de studii / Calificarea</w:t>
            </w:r>
          </w:p>
        </w:tc>
        <w:tc>
          <w:tcPr>
            <w:tcW w:w="6520" w:type="dxa"/>
            <w:shd w:val="clear" w:color="auto" w:fill="auto"/>
          </w:tcPr>
          <w:p w:rsidR="00CF6B2D" w:rsidRPr="002F14BB" w:rsidRDefault="00CF6B2D" w:rsidP="00BE1C51">
            <w:pPr>
              <w:rPr>
                <w:rFonts w:asciiTheme="majorHAnsi" w:hAnsiTheme="majorHAnsi"/>
                <w:szCs w:val="20"/>
              </w:rPr>
            </w:pPr>
            <w:r w:rsidRPr="002F14BB">
              <w:rPr>
                <w:rFonts w:asciiTheme="majorHAnsi" w:hAnsiTheme="majorHAnsi"/>
                <w:szCs w:val="20"/>
              </w:rPr>
              <w:t>Bioinginerie / Bioinginer</w:t>
            </w:r>
          </w:p>
        </w:tc>
      </w:tr>
    </w:tbl>
    <w:p w:rsidR="00CF6B2D" w:rsidRPr="002F14BB" w:rsidRDefault="00CF6B2D" w:rsidP="00CF6B2D">
      <w:pPr>
        <w:rPr>
          <w:rFonts w:asciiTheme="majorHAnsi" w:hAnsiTheme="majorHAnsi"/>
          <w:szCs w:val="20"/>
        </w:rPr>
      </w:pPr>
      <w:r w:rsidRPr="002F14BB">
        <w:rPr>
          <w:rFonts w:asciiTheme="majorHAnsi" w:hAnsiTheme="majorHAnsi"/>
          <w:szCs w:val="20"/>
        </w:rPr>
        <w:t xml:space="preserve"> </w:t>
      </w:r>
    </w:p>
    <w:p w:rsidR="00783BCD" w:rsidRPr="00386A2F" w:rsidRDefault="00783BCD" w:rsidP="00783BCD">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783BCD" w:rsidRPr="00386A2F" w:rsidTr="003C5390">
        <w:tc>
          <w:tcPr>
            <w:tcW w:w="5508" w:type="dxa"/>
            <w:gridSpan w:val="4"/>
            <w:shd w:val="clear" w:color="auto" w:fill="F2F2F2" w:themeFill="background1" w:themeFillShade="F2"/>
          </w:tcPr>
          <w:p w:rsidR="00783BCD" w:rsidRPr="00AB6940" w:rsidRDefault="00783BCD" w:rsidP="003C5390">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783BCD" w:rsidRPr="00AB6940" w:rsidRDefault="00783BCD" w:rsidP="003C5390">
            <w:pPr>
              <w:rPr>
                <w:rFonts w:asciiTheme="majorHAnsi" w:hAnsiTheme="majorHAnsi"/>
                <w:b/>
              </w:rPr>
            </w:pPr>
            <w:r w:rsidRPr="000E015A">
              <w:rPr>
                <w:rFonts w:asciiTheme="majorHAnsi" w:hAnsiTheme="majorHAnsi"/>
                <w:b/>
                <w:noProof/>
              </w:rPr>
              <w:t>Automatizarea sistemelor biomedicale</w:t>
            </w:r>
          </w:p>
        </w:tc>
        <w:tc>
          <w:tcPr>
            <w:tcW w:w="1001" w:type="dxa"/>
            <w:shd w:val="clear" w:color="auto" w:fill="F2F2F2" w:themeFill="background1" w:themeFillShade="F2"/>
          </w:tcPr>
          <w:p w:rsidR="00783BCD" w:rsidRPr="00AB6940" w:rsidRDefault="00783BCD" w:rsidP="003C5390">
            <w:pPr>
              <w:rPr>
                <w:rFonts w:asciiTheme="majorHAnsi" w:hAnsiTheme="majorHAnsi"/>
                <w:b/>
              </w:rPr>
            </w:pPr>
            <w:r w:rsidRPr="000E015A">
              <w:rPr>
                <w:rFonts w:asciiTheme="majorHAnsi" w:hAnsiTheme="majorHAnsi"/>
                <w:b/>
                <w:noProof/>
              </w:rPr>
              <w:t>B1408</w:t>
            </w:r>
          </w:p>
        </w:tc>
      </w:tr>
      <w:tr w:rsidR="00783BCD" w:rsidRPr="00386A2F" w:rsidTr="003C5390">
        <w:tc>
          <w:tcPr>
            <w:tcW w:w="5508" w:type="dxa"/>
            <w:gridSpan w:val="4"/>
            <w:shd w:val="clear" w:color="auto" w:fill="auto"/>
          </w:tcPr>
          <w:p w:rsidR="00783BCD" w:rsidRPr="00AB6940" w:rsidRDefault="00783BCD" w:rsidP="003C5390">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783BCD" w:rsidRPr="00AB6940" w:rsidRDefault="00783BCD" w:rsidP="003C5390">
            <w:pPr>
              <w:rPr>
                <w:rFonts w:asciiTheme="majorHAnsi" w:hAnsiTheme="majorHAnsi"/>
              </w:rPr>
            </w:pPr>
            <w:r w:rsidRPr="002F14BB">
              <w:rPr>
                <w:rFonts w:asciiTheme="majorHAnsi" w:hAnsiTheme="majorHAnsi"/>
                <w:szCs w:val="20"/>
              </w:rPr>
              <w:t>S.l.dr. ing. Crețu Eugen</w:t>
            </w:r>
          </w:p>
        </w:tc>
      </w:tr>
      <w:tr w:rsidR="00783BCD" w:rsidRPr="00386A2F" w:rsidTr="003C5390">
        <w:tc>
          <w:tcPr>
            <w:tcW w:w="5508" w:type="dxa"/>
            <w:gridSpan w:val="4"/>
            <w:tcBorders>
              <w:bottom w:val="single" w:sz="4" w:space="0" w:color="auto"/>
            </w:tcBorders>
            <w:shd w:val="clear" w:color="auto" w:fill="auto"/>
          </w:tcPr>
          <w:p w:rsidR="00783BCD" w:rsidRPr="00AB6940" w:rsidRDefault="00783BCD" w:rsidP="003C5390">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783BCD" w:rsidRPr="00AB6940" w:rsidRDefault="00783BCD" w:rsidP="003C5390">
            <w:pPr>
              <w:rPr>
                <w:rFonts w:asciiTheme="majorHAnsi" w:hAnsiTheme="majorHAnsi"/>
              </w:rPr>
            </w:pPr>
            <w:r w:rsidRPr="002F14BB">
              <w:rPr>
                <w:rFonts w:asciiTheme="majorHAnsi" w:hAnsiTheme="majorHAnsi"/>
                <w:szCs w:val="20"/>
              </w:rPr>
              <w:t>S.l.dr. ing. Crețu Eugen</w:t>
            </w:r>
          </w:p>
        </w:tc>
      </w:tr>
      <w:tr w:rsidR="00783BCD" w:rsidRPr="00386A2F" w:rsidTr="003C5390">
        <w:tc>
          <w:tcPr>
            <w:tcW w:w="2126" w:type="dxa"/>
            <w:shd w:val="clear" w:color="auto" w:fill="F2F2F2" w:themeFill="background1" w:themeFillShade="F2"/>
          </w:tcPr>
          <w:p w:rsidR="00783BCD" w:rsidRPr="00AB6940" w:rsidRDefault="00783BCD" w:rsidP="003C5390">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783BCD" w:rsidRPr="00AB6940" w:rsidRDefault="00783BCD" w:rsidP="003C5390">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783BCD" w:rsidRPr="00AB6940" w:rsidRDefault="00783BCD" w:rsidP="003C5390">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783BCD" w:rsidRPr="00AB6940" w:rsidRDefault="00783BCD" w:rsidP="003C5390">
            <w:pPr>
              <w:jc w:val="center"/>
              <w:rPr>
                <w:rFonts w:asciiTheme="majorHAnsi" w:hAnsiTheme="majorHAnsi"/>
                <w:b/>
              </w:rPr>
            </w:pPr>
            <w:r w:rsidRPr="000E015A">
              <w:rPr>
                <w:rFonts w:asciiTheme="majorHAnsi" w:hAnsiTheme="majorHAnsi"/>
                <w:b/>
                <w:noProof/>
              </w:rPr>
              <w:t>1</w:t>
            </w:r>
          </w:p>
        </w:tc>
        <w:tc>
          <w:tcPr>
            <w:tcW w:w="2610" w:type="dxa"/>
            <w:shd w:val="clear" w:color="auto" w:fill="F2F2F2" w:themeFill="background1" w:themeFillShade="F2"/>
          </w:tcPr>
          <w:p w:rsidR="00783BCD" w:rsidRPr="00AB6940" w:rsidRDefault="00783BCD" w:rsidP="003C5390">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783BCD" w:rsidRPr="00AB6940" w:rsidRDefault="00783BCD" w:rsidP="003C5390">
            <w:pPr>
              <w:jc w:val="center"/>
              <w:rPr>
                <w:rFonts w:asciiTheme="majorHAnsi" w:hAnsiTheme="majorHAnsi"/>
                <w:b/>
              </w:rPr>
            </w:pPr>
            <w:r w:rsidRPr="000E015A">
              <w:rPr>
                <w:rFonts w:asciiTheme="majorHAnsi" w:hAnsiTheme="majorHAnsi"/>
                <w:b/>
                <w:noProof/>
              </w:rPr>
              <w:t>Colocviu, C1</w:t>
            </w:r>
          </w:p>
        </w:tc>
      </w:tr>
      <w:tr w:rsidR="00783BCD" w:rsidRPr="00386A2F" w:rsidTr="003C5390">
        <w:tc>
          <w:tcPr>
            <w:tcW w:w="3078" w:type="dxa"/>
            <w:gridSpan w:val="2"/>
            <w:shd w:val="clear" w:color="auto" w:fill="F2F2F2" w:themeFill="background1" w:themeFillShade="F2"/>
          </w:tcPr>
          <w:p w:rsidR="00783BCD" w:rsidRPr="00AB6940" w:rsidRDefault="00783BCD" w:rsidP="003C5390">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783BCD" w:rsidRPr="00AB6940" w:rsidRDefault="00783BCD" w:rsidP="003C5390">
            <w:pPr>
              <w:rPr>
                <w:rFonts w:asciiTheme="majorHAnsi" w:hAnsiTheme="majorHAnsi" w:cs="TimesNewRoman"/>
                <w:b/>
                <w:lang w:bidi="ne-NP"/>
              </w:rPr>
            </w:pPr>
            <w:r w:rsidRPr="000E015A">
              <w:rPr>
                <w:rFonts w:asciiTheme="majorHAnsi" w:hAnsiTheme="majorHAnsi" w:cs="TimesNewRoman"/>
                <w:b/>
                <w:noProof/>
                <w:lang w:bidi="ne-NP"/>
              </w:rPr>
              <w:t>Optionala</w:t>
            </w:r>
          </w:p>
        </w:tc>
        <w:tc>
          <w:tcPr>
            <w:tcW w:w="4536" w:type="dxa"/>
            <w:gridSpan w:val="3"/>
            <w:shd w:val="clear" w:color="auto" w:fill="F2F2F2" w:themeFill="background1" w:themeFillShade="F2"/>
          </w:tcPr>
          <w:p w:rsidR="00783BCD" w:rsidRPr="00AB6940" w:rsidRDefault="00783BCD" w:rsidP="003C5390">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783BCD" w:rsidRPr="00386A2F" w:rsidRDefault="00783BCD" w:rsidP="00783BCD">
      <w:pPr>
        <w:autoSpaceDE w:val="0"/>
        <w:autoSpaceDN w:val="0"/>
        <w:adjustRightInd w:val="0"/>
        <w:rPr>
          <w:rFonts w:asciiTheme="majorHAnsi" w:hAnsiTheme="majorHAnsi" w:cs="TimesNewRoman,Bold"/>
          <w:b/>
          <w:bCs/>
          <w:lang w:bidi="ne-NP"/>
        </w:rPr>
      </w:pPr>
    </w:p>
    <w:p w:rsidR="00783BCD" w:rsidRPr="00386A2F" w:rsidRDefault="00783BCD" w:rsidP="00783BCD">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783BCD" w:rsidRPr="00386A2F" w:rsidTr="003C5390">
        <w:tc>
          <w:tcPr>
            <w:tcW w:w="3794" w:type="dxa"/>
            <w:gridSpan w:val="2"/>
            <w:tcBorders>
              <w:bottom w:val="single" w:sz="4" w:space="0" w:color="auto"/>
            </w:tcBorders>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83BCD" w:rsidRPr="00386A2F" w:rsidTr="003C5390">
        <w:tc>
          <w:tcPr>
            <w:tcW w:w="3168" w:type="dxa"/>
            <w:shd w:val="clear" w:color="auto" w:fill="F2F2F2" w:themeFill="background1" w:themeFillShade="F2"/>
          </w:tcPr>
          <w:p w:rsidR="00783BCD" w:rsidRPr="008607C1" w:rsidRDefault="00783BCD" w:rsidP="003C539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783BCD" w:rsidRPr="008607C1" w:rsidRDefault="00783BCD" w:rsidP="003C539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1/1</w:t>
            </w:r>
          </w:p>
        </w:tc>
      </w:tr>
      <w:tr w:rsidR="00783BCD" w:rsidRPr="00386A2F" w:rsidTr="003C5390">
        <w:tc>
          <w:tcPr>
            <w:tcW w:w="3168" w:type="dxa"/>
            <w:tcBorders>
              <w:bottom w:val="single" w:sz="4" w:space="0" w:color="auto"/>
            </w:tcBorders>
            <w:shd w:val="clear" w:color="auto" w:fill="F2F2F2" w:themeFill="background1" w:themeFillShade="F2"/>
          </w:tcPr>
          <w:p w:rsidR="00783BCD" w:rsidRPr="008607C1" w:rsidRDefault="00783BCD" w:rsidP="003C539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783BCD" w:rsidRPr="00484F5D" w:rsidRDefault="00783BCD" w:rsidP="003C5390">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783BCD" w:rsidRPr="00484F5D" w:rsidRDefault="00783BCD" w:rsidP="003C5390">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783BCD" w:rsidRPr="00484F5D" w:rsidRDefault="00783BCD" w:rsidP="003C5390">
            <w:pPr>
              <w:autoSpaceDE w:val="0"/>
              <w:autoSpaceDN w:val="0"/>
              <w:adjustRightInd w:val="0"/>
              <w:jc w:val="center"/>
              <w:rPr>
                <w:rFonts w:asciiTheme="majorHAnsi" w:hAnsiTheme="majorHAnsi" w:cs="TimesNewRoman,Bold"/>
                <w:b/>
                <w:szCs w:val="20"/>
                <w:lang w:bidi="ne-NP"/>
              </w:rPr>
            </w:pPr>
          </w:p>
        </w:tc>
      </w:tr>
      <w:tr w:rsidR="00783BCD" w:rsidRPr="00386A2F" w:rsidTr="003C5390">
        <w:tc>
          <w:tcPr>
            <w:tcW w:w="3794" w:type="dxa"/>
            <w:gridSpan w:val="2"/>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83BCD" w:rsidRPr="00386A2F" w:rsidTr="003C5390">
        <w:tc>
          <w:tcPr>
            <w:tcW w:w="3794" w:type="dxa"/>
            <w:gridSpan w:val="2"/>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2974" w:type="dxa"/>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auto"/>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783BCD" w:rsidRPr="008607C1" w:rsidRDefault="00783BCD" w:rsidP="003C5390">
            <w:pPr>
              <w:autoSpaceDE w:val="0"/>
              <w:autoSpaceDN w:val="0"/>
              <w:adjustRightInd w:val="0"/>
              <w:jc w:val="center"/>
              <w:rPr>
                <w:rFonts w:asciiTheme="majorHAnsi" w:hAnsiTheme="majorHAnsi" w:cs="TimesNewRoman,Bold"/>
                <w:szCs w:val="20"/>
                <w:lang w:bidi="ne-NP"/>
              </w:rPr>
            </w:pPr>
          </w:p>
        </w:tc>
      </w:tr>
      <w:tr w:rsidR="00783BCD" w:rsidRPr="00386A2F" w:rsidTr="003C5390">
        <w:tc>
          <w:tcPr>
            <w:tcW w:w="6768" w:type="dxa"/>
            <w:gridSpan w:val="3"/>
            <w:shd w:val="clear" w:color="auto" w:fill="E6E6E6"/>
          </w:tcPr>
          <w:p w:rsidR="00783BCD" w:rsidRPr="008607C1" w:rsidRDefault="00783BCD" w:rsidP="003C539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783BCD" w:rsidRPr="008607C1" w:rsidRDefault="00783BCD" w:rsidP="003C539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44</w:t>
            </w:r>
          </w:p>
        </w:tc>
        <w:tc>
          <w:tcPr>
            <w:tcW w:w="1553" w:type="dxa"/>
            <w:shd w:val="clear" w:color="auto" w:fill="E6E6E6"/>
          </w:tcPr>
          <w:p w:rsidR="00783BCD" w:rsidRPr="008607C1" w:rsidRDefault="00783BCD" w:rsidP="003C5390">
            <w:pPr>
              <w:autoSpaceDE w:val="0"/>
              <w:autoSpaceDN w:val="0"/>
              <w:adjustRightInd w:val="0"/>
              <w:jc w:val="center"/>
              <w:rPr>
                <w:rFonts w:asciiTheme="majorHAnsi" w:hAnsiTheme="majorHAnsi" w:cs="TimesNewRoman"/>
                <w:b/>
                <w:szCs w:val="20"/>
                <w:lang w:bidi="ne-NP"/>
              </w:rPr>
            </w:pPr>
          </w:p>
        </w:tc>
      </w:tr>
      <w:tr w:rsidR="00783BCD" w:rsidRPr="00386A2F" w:rsidTr="003C5390">
        <w:tc>
          <w:tcPr>
            <w:tcW w:w="6768" w:type="dxa"/>
            <w:gridSpan w:val="3"/>
            <w:shd w:val="clear" w:color="auto" w:fill="E6E6E6"/>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783BCD" w:rsidRPr="008607C1" w:rsidRDefault="00783BCD" w:rsidP="003C539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100</w:t>
            </w:r>
          </w:p>
        </w:tc>
        <w:tc>
          <w:tcPr>
            <w:tcW w:w="1553" w:type="dxa"/>
            <w:shd w:val="clear" w:color="auto" w:fill="E6E6E6"/>
          </w:tcPr>
          <w:p w:rsidR="00783BCD" w:rsidRPr="008607C1" w:rsidRDefault="00783BCD" w:rsidP="003C5390">
            <w:pPr>
              <w:autoSpaceDE w:val="0"/>
              <w:autoSpaceDN w:val="0"/>
              <w:adjustRightInd w:val="0"/>
              <w:jc w:val="center"/>
              <w:rPr>
                <w:rFonts w:asciiTheme="majorHAnsi" w:hAnsiTheme="majorHAnsi" w:cs="TimesNewRoman"/>
                <w:b/>
                <w:szCs w:val="20"/>
                <w:lang w:bidi="ne-NP"/>
              </w:rPr>
            </w:pPr>
          </w:p>
        </w:tc>
      </w:tr>
      <w:tr w:rsidR="00783BCD" w:rsidRPr="00386A2F" w:rsidTr="003C5390">
        <w:tc>
          <w:tcPr>
            <w:tcW w:w="6768" w:type="dxa"/>
            <w:gridSpan w:val="3"/>
            <w:shd w:val="clear" w:color="auto" w:fill="E6E6E6"/>
          </w:tcPr>
          <w:p w:rsidR="00783BCD" w:rsidRPr="008607C1" w:rsidRDefault="00783BCD" w:rsidP="003C539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c>
          <w:tcPr>
            <w:tcW w:w="1553" w:type="dxa"/>
            <w:shd w:val="clear" w:color="auto" w:fill="E6E6E6"/>
          </w:tcPr>
          <w:p w:rsidR="00783BCD" w:rsidRPr="008607C1" w:rsidRDefault="00783BCD" w:rsidP="003C5390">
            <w:pPr>
              <w:autoSpaceDE w:val="0"/>
              <w:autoSpaceDN w:val="0"/>
              <w:adjustRightInd w:val="0"/>
              <w:jc w:val="center"/>
              <w:rPr>
                <w:rFonts w:asciiTheme="majorHAnsi" w:hAnsiTheme="majorHAnsi" w:cs="TimesNewRoman,Bold"/>
                <w:b/>
                <w:szCs w:val="20"/>
                <w:lang w:bidi="ne-NP"/>
              </w:rPr>
            </w:pPr>
          </w:p>
        </w:tc>
      </w:tr>
    </w:tbl>
    <w:p w:rsidR="00783BCD" w:rsidRPr="00386A2F" w:rsidRDefault="00783BCD" w:rsidP="00783BCD">
      <w:pPr>
        <w:autoSpaceDE w:val="0"/>
        <w:autoSpaceDN w:val="0"/>
        <w:adjustRightInd w:val="0"/>
        <w:rPr>
          <w:rFonts w:asciiTheme="majorHAnsi" w:hAnsiTheme="majorHAnsi" w:cs="TimesNewRoman,Bold"/>
          <w:b/>
          <w:bCs/>
          <w:lang w:bidi="ne-NP"/>
        </w:rPr>
      </w:pPr>
    </w:p>
    <w:p w:rsidR="00783BCD" w:rsidRPr="008C0CCD" w:rsidRDefault="00783BCD" w:rsidP="00783BC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783BCD" w:rsidRPr="008C0CCD" w:rsidTr="003C5390">
        <w:tc>
          <w:tcPr>
            <w:tcW w:w="199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783BCD" w:rsidRPr="008C0CCD" w:rsidRDefault="00783BCD" w:rsidP="003C539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Matematică, Fizică, Informatică, Electrotehnic</w:t>
            </w:r>
            <w:r w:rsidRPr="000E015A">
              <w:rPr>
                <w:rFonts w:ascii="Arial" w:hAnsi="Arial" w:cs="Arial"/>
                <w:noProof/>
                <w:szCs w:val="20"/>
                <w:lang w:bidi="ne-NP"/>
              </w:rPr>
              <w:t>ǎ</w:t>
            </w:r>
            <w:r w:rsidRPr="000E015A">
              <w:rPr>
                <w:rFonts w:asciiTheme="majorHAnsi" w:hAnsiTheme="majorHAnsi" w:cs="TimesNewRoman,Bold"/>
                <w:noProof/>
                <w:szCs w:val="20"/>
                <w:lang w:bidi="ne-NP"/>
              </w:rPr>
              <w:t>, Arhitecuri cu microprocesor, Traductoare si biosenzori.</w:t>
            </w:r>
          </w:p>
        </w:tc>
      </w:tr>
      <w:tr w:rsidR="00783BCD" w:rsidRPr="008C0CCD" w:rsidTr="003C5390">
        <w:tc>
          <w:tcPr>
            <w:tcW w:w="199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783BCD" w:rsidRPr="008C0CCD" w:rsidRDefault="00783BCD" w:rsidP="003C539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Utilizarea unor aparate de masura pentru electricitate si magnetism (osciloscop, ampermetru, voltmetru, ohmmetru, multimetru)</w:t>
            </w:r>
          </w:p>
        </w:tc>
      </w:tr>
    </w:tbl>
    <w:p w:rsidR="00783BCD" w:rsidRPr="00386A2F" w:rsidRDefault="00783BCD" w:rsidP="00783BCD">
      <w:pPr>
        <w:autoSpaceDE w:val="0"/>
        <w:autoSpaceDN w:val="0"/>
        <w:adjustRightInd w:val="0"/>
        <w:rPr>
          <w:rFonts w:asciiTheme="majorHAnsi" w:hAnsiTheme="majorHAnsi" w:cs="TimesNewRoman,Bold"/>
          <w:b/>
          <w:bCs/>
          <w:lang w:bidi="ne-NP"/>
        </w:rPr>
      </w:pPr>
    </w:p>
    <w:p w:rsidR="00783BCD" w:rsidRPr="008C0CCD" w:rsidRDefault="00783BCD" w:rsidP="00783BC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783BCD" w:rsidRPr="008C0CCD" w:rsidTr="003C5390">
        <w:tc>
          <w:tcPr>
            <w:tcW w:w="271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783BCD" w:rsidRPr="008C0CCD" w:rsidRDefault="00783BCD" w:rsidP="003C5390">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783BCD" w:rsidRPr="008C0CCD" w:rsidTr="003C5390">
        <w:tc>
          <w:tcPr>
            <w:tcW w:w="271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783BCD" w:rsidRPr="000E015A" w:rsidRDefault="00783BCD" w:rsidP="003C5390">
            <w:pPr>
              <w:autoSpaceDE w:val="0"/>
              <w:autoSpaceDN w:val="0"/>
              <w:adjustRightInd w:val="0"/>
              <w:jc w:val="both"/>
              <w:rPr>
                <w:rFonts w:asciiTheme="majorHAnsi" w:hAnsiTheme="majorHAnsi" w:cs="TimesNewRoman,Bold"/>
                <w:bCs/>
                <w:noProof/>
                <w:szCs w:val="20"/>
                <w:lang w:bidi="ne-NP"/>
              </w:rPr>
            </w:pPr>
            <w:r w:rsidRPr="000E015A">
              <w:rPr>
                <w:rFonts w:asciiTheme="majorHAnsi" w:hAnsiTheme="majorHAnsi" w:cs="TimesNewRoman,Bold"/>
                <w:bCs/>
                <w:noProof/>
                <w:szCs w:val="20"/>
                <w:lang w:bidi="ne-NP"/>
              </w:rPr>
              <w:t>Aplicații software de simulare utilizate în automatizări</w:t>
            </w:r>
          </w:p>
          <w:p w:rsidR="00783BCD" w:rsidRPr="008C0CCD" w:rsidRDefault="00783BCD" w:rsidP="003C5390">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Aplicații software de programare a unui controler logic programabil (PLC)</w:t>
            </w:r>
          </w:p>
        </w:tc>
      </w:tr>
    </w:tbl>
    <w:p w:rsidR="00783BCD" w:rsidRPr="008C0CCD" w:rsidRDefault="00783BCD" w:rsidP="00783BCD">
      <w:pPr>
        <w:autoSpaceDE w:val="0"/>
        <w:autoSpaceDN w:val="0"/>
        <w:adjustRightInd w:val="0"/>
        <w:ind w:left="720"/>
        <w:rPr>
          <w:rFonts w:asciiTheme="majorHAnsi" w:hAnsiTheme="majorHAnsi" w:cs="TimesNewRoman,Bold"/>
          <w:b/>
          <w:bCs/>
          <w:szCs w:val="20"/>
          <w:lang w:bidi="ne-NP"/>
        </w:rPr>
      </w:pPr>
    </w:p>
    <w:p w:rsidR="00783BCD" w:rsidRPr="008C0CCD" w:rsidRDefault="00783BCD" w:rsidP="00783BC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783BCD" w:rsidRPr="008C0CCD" w:rsidTr="003C5390">
        <w:trPr>
          <w:cantSplit/>
          <w:trHeight w:val="720"/>
        </w:trPr>
        <w:tc>
          <w:tcPr>
            <w:tcW w:w="675" w:type="dxa"/>
            <w:vMerge w:val="restart"/>
            <w:shd w:val="clear" w:color="auto" w:fill="F3F3F3"/>
            <w:textDirection w:val="btLr"/>
            <w:vAlign w:val="center"/>
          </w:tcPr>
          <w:p w:rsidR="00783BCD" w:rsidRPr="00993891" w:rsidRDefault="00783BCD" w:rsidP="003C539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783BCD" w:rsidRPr="00993891" w:rsidRDefault="00783BCD" w:rsidP="003C539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783BCD" w:rsidRPr="00993891" w:rsidRDefault="00783BCD" w:rsidP="003C539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C4.1</w:t>
            </w:r>
          </w:p>
        </w:tc>
        <w:tc>
          <w:tcPr>
            <w:tcW w:w="8908" w:type="dxa"/>
            <w:shd w:val="clear" w:color="auto" w:fill="auto"/>
            <w:vAlign w:val="center"/>
          </w:tcPr>
          <w:p w:rsidR="00783BCD" w:rsidRPr="00371E89" w:rsidRDefault="00783BCD" w:rsidP="003C539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Cunoasterea sistemelor de acţion</w:t>
            </w:r>
            <w:r w:rsidRPr="00F4249D">
              <w:rPr>
                <w:bCs/>
                <w:noProof/>
                <w:sz w:val="20"/>
                <w:szCs w:val="20"/>
                <w:lang w:val="ro-RO" w:bidi="ne-NP"/>
              </w:rPr>
              <w:t>ǎ</w:t>
            </w:r>
            <w:r w:rsidRPr="00F4249D">
              <w:rPr>
                <w:rFonts w:asciiTheme="majorHAnsi" w:hAnsiTheme="majorHAnsi" w:cs="TimesNewRoman,Bold"/>
                <w:bCs/>
                <w:noProof/>
                <w:sz w:val="20"/>
                <w:szCs w:val="20"/>
                <w:lang w:val="ro-RO" w:bidi="ne-NP"/>
              </w:rPr>
              <w:t xml:space="preserve">ri electrice, a metodelor </w:t>
            </w:r>
            <w:r w:rsidRPr="00F4249D">
              <w:rPr>
                <w:rFonts w:ascii="Trebuchet MS" w:hAnsi="Trebuchet MS" w:cs="Trebuchet MS"/>
                <w:bCs/>
                <w:noProof/>
                <w:sz w:val="20"/>
                <w:szCs w:val="20"/>
                <w:lang w:val="ro-RO" w:bidi="ne-NP"/>
              </w:rPr>
              <w:t>ş</w:t>
            </w:r>
            <w:r w:rsidRPr="00F4249D">
              <w:rPr>
                <w:rFonts w:asciiTheme="majorHAnsi" w:hAnsiTheme="majorHAnsi" w:cs="TimesNewRoman,Bold"/>
                <w:bCs/>
                <w:noProof/>
                <w:sz w:val="20"/>
                <w:szCs w:val="20"/>
                <w:lang w:val="ro-RO" w:bidi="ne-NP"/>
              </w:rPr>
              <w:t>i a procedeelor de cercetare, proiectare, utilizare, depanare şi întreţinere a sistemelor de automatizare electro-pneumatice,   precum şi utilizarea acestora în vederea optimiz</w:t>
            </w:r>
            <w:r w:rsidRPr="00F4249D">
              <w:rPr>
                <w:bCs/>
                <w:noProof/>
                <w:sz w:val="20"/>
                <w:szCs w:val="20"/>
                <w:lang w:val="ro-RO" w:bidi="ne-NP"/>
              </w:rPr>
              <w:t>ǎ</w:t>
            </w:r>
            <w:r w:rsidRPr="00F4249D">
              <w:rPr>
                <w:rFonts w:asciiTheme="majorHAnsi" w:hAnsiTheme="majorHAnsi" w:cs="TimesNewRoman,Bold"/>
                <w:bCs/>
                <w:noProof/>
                <w:sz w:val="20"/>
                <w:szCs w:val="20"/>
                <w:lang w:val="ro-RO" w:bidi="ne-NP"/>
              </w:rPr>
              <w:t>rii func</w:t>
            </w:r>
            <w:r w:rsidRPr="00F4249D">
              <w:rPr>
                <w:rFonts w:ascii="Trebuchet MS" w:hAnsi="Trebuchet MS" w:cs="Trebuchet MS"/>
                <w:bCs/>
                <w:noProof/>
                <w:sz w:val="20"/>
                <w:szCs w:val="20"/>
                <w:lang w:val="ro-RO" w:bidi="ne-NP"/>
              </w:rPr>
              <w:t>ţ</w:t>
            </w:r>
            <w:r w:rsidRPr="00F4249D">
              <w:rPr>
                <w:rFonts w:asciiTheme="majorHAnsi" w:hAnsiTheme="majorHAnsi" w:cs="TimesNewRoman,Bold"/>
                <w:bCs/>
                <w:noProof/>
                <w:sz w:val="20"/>
                <w:szCs w:val="20"/>
                <w:lang w:val="ro-RO" w:bidi="ne-NP"/>
              </w:rPr>
              <w:t>ion</w:t>
            </w:r>
            <w:r w:rsidRPr="00F4249D">
              <w:rPr>
                <w:bCs/>
                <w:noProof/>
                <w:sz w:val="20"/>
                <w:szCs w:val="20"/>
                <w:lang w:val="ro-RO" w:bidi="ne-NP"/>
              </w:rPr>
              <w:t>ǎ</w:t>
            </w:r>
            <w:r w:rsidRPr="00F4249D">
              <w:rPr>
                <w:rFonts w:asciiTheme="majorHAnsi" w:hAnsiTheme="majorHAnsi" w:cs="TimesNewRoman,Bold"/>
                <w:bCs/>
                <w:noProof/>
                <w:sz w:val="20"/>
                <w:szCs w:val="20"/>
                <w:lang w:val="ro-RO" w:bidi="ne-NP"/>
              </w:rPr>
              <w:t>rii sistemelor biomedicale</w:t>
            </w:r>
          </w:p>
        </w:tc>
      </w:tr>
      <w:tr w:rsidR="00783BCD" w:rsidRPr="008C0CCD" w:rsidTr="003C5390">
        <w:trPr>
          <w:cantSplit/>
          <w:trHeight w:val="720"/>
        </w:trPr>
        <w:tc>
          <w:tcPr>
            <w:tcW w:w="675" w:type="dxa"/>
            <w:vMerge/>
            <w:shd w:val="clear" w:color="auto" w:fill="F3F3F3"/>
            <w:textDirection w:val="btLr"/>
            <w:vAlign w:val="center"/>
          </w:tcPr>
          <w:p w:rsidR="00783BCD" w:rsidRPr="00993891" w:rsidRDefault="00783BCD" w:rsidP="003C539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83BCD" w:rsidRPr="00993891" w:rsidRDefault="00783BCD" w:rsidP="003C539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C4.3</w:t>
            </w:r>
          </w:p>
        </w:tc>
        <w:tc>
          <w:tcPr>
            <w:tcW w:w="8908" w:type="dxa"/>
            <w:shd w:val="clear" w:color="auto" w:fill="auto"/>
            <w:vAlign w:val="center"/>
          </w:tcPr>
          <w:p w:rsidR="00783BCD" w:rsidRPr="00371E89" w:rsidRDefault="00783BCD" w:rsidP="003C539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Conceperea schemelor de automatizare şi simularea funcționării acestora</w:t>
            </w:r>
          </w:p>
        </w:tc>
      </w:tr>
      <w:tr w:rsidR="00783BCD" w:rsidRPr="008C0CCD" w:rsidTr="003C5390">
        <w:trPr>
          <w:cantSplit/>
          <w:trHeight w:val="720"/>
        </w:trPr>
        <w:tc>
          <w:tcPr>
            <w:tcW w:w="675" w:type="dxa"/>
            <w:vMerge/>
            <w:shd w:val="clear" w:color="auto" w:fill="F3F3F3"/>
            <w:textDirection w:val="btLr"/>
            <w:vAlign w:val="center"/>
          </w:tcPr>
          <w:p w:rsidR="00783BCD" w:rsidRPr="00993891" w:rsidRDefault="00783BCD" w:rsidP="003C539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83BCD" w:rsidRPr="00993891" w:rsidRDefault="00783BCD" w:rsidP="003C539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C4.5</w:t>
            </w:r>
          </w:p>
        </w:tc>
        <w:tc>
          <w:tcPr>
            <w:tcW w:w="8908" w:type="dxa"/>
            <w:shd w:val="clear" w:color="auto" w:fill="auto"/>
            <w:vAlign w:val="center"/>
          </w:tcPr>
          <w:p w:rsidR="00783BCD" w:rsidRPr="00371E89" w:rsidRDefault="00783BCD" w:rsidP="003C539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Punerea în aplicare a metodelor şi procedeelor de cercetare, proiectare, realizare, utilizare, depanare şi întreţinere a sistemelor de automatizare electrico-pneumatice utilizate in domeniul sistemelor medicale</w:t>
            </w:r>
          </w:p>
        </w:tc>
      </w:tr>
    </w:tbl>
    <w:p w:rsidR="00783BCD" w:rsidRPr="008C0CCD" w:rsidRDefault="00783BCD" w:rsidP="00783BCD">
      <w:pPr>
        <w:autoSpaceDE w:val="0"/>
        <w:autoSpaceDN w:val="0"/>
        <w:adjustRightInd w:val="0"/>
        <w:rPr>
          <w:rFonts w:asciiTheme="majorHAnsi" w:hAnsiTheme="majorHAnsi" w:cs="TimesNewRoman"/>
          <w:szCs w:val="20"/>
          <w:lang w:bidi="ne-NP"/>
        </w:rPr>
      </w:pPr>
    </w:p>
    <w:p w:rsidR="00783BCD" w:rsidRPr="008C0CCD" w:rsidRDefault="00783BCD" w:rsidP="00783BC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783BCD" w:rsidRPr="008C0CCD" w:rsidTr="003C5390">
        <w:tc>
          <w:tcPr>
            <w:tcW w:w="235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783BCD" w:rsidRPr="000E015A" w:rsidRDefault="00783BCD" w:rsidP="003C5390">
            <w:pPr>
              <w:autoSpaceDE w:val="0"/>
              <w:autoSpaceDN w:val="0"/>
              <w:adjustRightInd w:val="0"/>
              <w:jc w:val="both"/>
              <w:rPr>
                <w:rFonts w:asciiTheme="majorHAnsi" w:hAnsiTheme="majorHAnsi"/>
                <w:noProof/>
                <w:szCs w:val="20"/>
              </w:rPr>
            </w:pPr>
            <w:r w:rsidRPr="000E015A">
              <w:rPr>
                <w:rFonts w:asciiTheme="majorHAnsi" w:hAnsiTheme="majorHAnsi"/>
                <w:noProof/>
                <w:szCs w:val="20"/>
              </w:rPr>
              <w:t>Cunoasterea şi familiarizarea cu sistemele de automatiz</w:t>
            </w:r>
            <w:r w:rsidRPr="000E015A">
              <w:rPr>
                <w:rFonts w:ascii="Arial" w:hAnsi="Arial" w:cs="Arial"/>
                <w:noProof/>
                <w:szCs w:val="20"/>
              </w:rPr>
              <w:t>ǎ</w:t>
            </w:r>
            <w:r w:rsidRPr="000E015A">
              <w:rPr>
                <w:rFonts w:asciiTheme="majorHAnsi" w:hAnsiTheme="majorHAnsi"/>
                <w:noProof/>
                <w:szCs w:val="20"/>
              </w:rPr>
              <w:t>ri.</w:t>
            </w:r>
          </w:p>
          <w:p w:rsidR="00783BCD" w:rsidRPr="008C0CCD" w:rsidRDefault="00783BCD" w:rsidP="003C5390">
            <w:pPr>
              <w:autoSpaceDE w:val="0"/>
              <w:autoSpaceDN w:val="0"/>
              <w:adjustRightInd w:val="0"/>
              <w:jc w:val="both"/>
              <w:rPr>
                <w:rFonts w:asciiTheme="majorHAnsi" w:hAnsiTheme="majorHAnsi"/>
                <w:szCs w:val="20"/>
              </w:rPr>
            </w:pPr>
            <w:r w:rsidRPr="000E015A">
              <w:rPr>
                <w:rFonts w:asciiTheme="majorHAnsi" w:hAnsiTheme="majorHAnsi"/>
                <w:noProof/>
                <w:szCs w:val="20"/>
              </w:rPr>
              <w:t>- Precizarea locului si rolului automatizarilor pneumatice in cadrul automatizarilor in general si al sistemelor biomedicale in special</w:t>
            </w:r>
          </w:p>
        </w:tc>
      </w:tr>
      <w:tr w:rsidR="00783BCD" w:rsidRPr="008C0CCD" w:rsidTr="003C5390">
        <w:tc>
          <w:tcPr>
            <w:tcW w:w="2358"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783BCD" w:rsidRPr="000E015A" w:rsidRDefault="00783BCD" w:rsidP="003C539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Cunoasterea sistemelor de acționări  pneumatice, hidraulice și electrice.</w:t>
            </w:r>
          </w:p>
          <w:p w:rsidR="00783BCD" w:rsidRPr="000E015A" w:rsidRDefault="00783BCD" w:rsidP="003C539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configurației și specificității elementelor componete  (cilindri, distribuitoare, senzori, relee etc.) ale sistemelor pneumatice automate.</w:t>
            </w:r>
          </w:p>
          <w:p w:rsidR="00783BCD" w:rsidRPr="000E015A" w:rsidRDefault="00783BCD" w:rsidP="003C539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metodelor de proiectare, realizare, utilizare, depanare si întreţinere a sistemelor cu acționare electro-pneumatică.</w:t>
            </w:r>
          </w:p>
          <w:p w:rsidR="00783BCD" w:rsidRPr="000E015A" w:rsidRDefault="00783BCD" w:rsidP="003C539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 Cunoaşterea metodelor de simulare a sistemelor de automatizare.</w:t>
            </w:r>
          </w:p>
          <w:p w:rsidR="00783BCD" w:rsidRPr="008C0CCD" w:rsidRDefault="00783BCD" w:rsidP="003C5390">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 Cunoaşterea rolului, principiilor de funcționare si metodelor de programare a automatelor programabile (PLC).</w:t>
            </w:r>
          </w:p>
        </w:tc>
      </w:tr>
    </w:tbl>
    <w:p w:rsidR="00783BCD" w:rsidRDefault="00783BCD" w:rsidP="00783BCD">
      <w:pPr>
        <w:autoSpaceDE w:val="0"/>
        <w:autoSpaceDN w:val="0"/>
        <w:adjustRightInd w:val="0"/>
        <w:ind w:left="720"/>
        <w:rPr>
          <w:rFonts w:asciiTheme="majorHAnsi" w:hAnsiTheme="majorHAnsi" w:cs="TimesNewRoman,Bold"/>
          <w:b/>
          <w:bCs/>
          <w:lang w:bidi="ne-NP"/>
        </w:rPr>
      </w:pPr>
    </w:p>
    <w:p w:rsidR="00783BCD" w:rsidRPr="008C0CCD" w:rsidRDefault="00783BCD" w:rsidP="00783BC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3"/>
        <w:gridCol w:w="2497"/>
        <w:gridCol w:w="1504"/>
      </w:tblGrid>
      <w:tr w:rsidR="00783BCD" w:rsidRPr="002F14BB" w:rsidTr="003C5390">
        <w:trPr>
          <w:trHeight w:val="332"/>
        </w:trPr>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b/>
                <w:bCs/>
                <w:szCs w:val="20"/>
                <w:lang w:bidi="ne-NP"/>
              </w:rPr>
            </w:pPr>
            <w:r w:rsidRPr="002F14BB">
              <w:rPr>
                <w:rFonts w:asciiTheme="majorHAnsi" w:hAnsiTheme="majorHAnsi" w:cs="TimesNewRoman,Bold"/>
                <w:b/>
                <w:bCs/>
                <w:szCs w:val="20"/>
                <w:lang w:bidi="ne-NP"/>
              </w:rPr>
              <w:t>8. 1. Curs</w:t>
            </w:r>
          </w:p>
        </w:tc>
        <w:tc>
          <w:tcPr>
            <w:tcW w:w="2649"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
                <w:bCs/>
                <w:szCs w:val="20"/>
                <w:lang w:bidi="ne-NP"/>
              </w:rPr>
            </w:pPr>
            <w:r w:rsidRPr="002F14BB">
              <w:rPr>
                <w:rFonts w:asciiTheme="majorHAnsi" w:hAnsiTheme="majorHAnsi" w:cs="TimesNewRoman,Bold"/>
                <w:b/>
                <w:bCs/>
                <w:szCs w:val="20"/>
                <w:lang w:bidi="ne-NP"/>
              </w:rPr>
              <w:t>Metode de predare</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
                <w:bCs/>
                <w:szCs w:val="20"/>
                <w:lang w:bidi="ne-NP"/>
              </w:rPr>
            </w:pPr>
            <w:r w:rsidRPr="002F14BB">
              <w:rPr>
                <w:rFonts w:asciiTheme="majorHAnsi" w:hAnsiTheme="majorHAnsi" w:cs="TimesNewRoman,Bold"/>
                <w:b/>
                <w:bCs/>
                <w:szCs w:val="20"/>
                <w:lang w:bidi="ne-NP"/>
              </w:rPr>
              <w:t>Obs.</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it-IT" w:bidi="ne-NP"/>
              </w:rPr>
            </w:pPr>
            <w:r w:rsidRPr="002F14BB">
              <w:rPr>
                <w:rFonts w:asciiTheme="majorHAnsi" w:hAnsiTheme="majorHAnsi"/>
                <w:szCs w:val="20"/>
              </w:rPr>
              <w:t xml:space="preserve">1. Noţiuni, definiţii şi </w:t>
            </w:r>
            <w:r w:rsidRPr="002F14BB">
              <w:rPr>
                <w:rFonts w:asciiTheme="majorHAnsi" w:hAnsiTheme="majorHAnsi" w:cs="TimesNewRoman,Bold"/>
                <w:szCs w:val="20"/>
                <w:lang w:bidi="ne-NP"/>
              </w:rPr>
              <w:t>aspecte</w:t>
            </w:r>
            <w:r w:rsidRPr="002F14BB">
              <w:rPr>
                <w:rFonts w:asciiTheme="majorHAnsi" w:hAnsiTheme="majorHAnsi"/>
                <w:szCs w:val="20"/>
              </w:rPr>
              <w:t xml:space="preserve"> generale ale sistemelor de automatiz</w:t>
            </w:r>
            <w:r w:rsidRPr="002F14BB">
              <w:rPr>
                <w:rFonts w:ascii="Arial" w:hAnsi="Arial" w:cs="Arial"/>
                <w:szCs w:val="20"/>
              </w:rPr>
              <w:t>ǎ</w:t>
            </w:r>
            <w:r w:rsidRPr="002F14BB">
              <w:rPr>
                <w:rFonts w:asciiTheme="majorHAnsi" w:hAnsiTheme="majorHAnsi"/>
                <w:szCs w:val="20"/>
              </w:rPr>
              <w:t xml:space="preserve">ri. </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it-IT" w:bidi="ne-NP"/>
              </w:rPr>
            </w:pPr>
            <w:r w:rsidRPr="002F14BB">
              <w:rPr>
                <w:rFonts w:asciiTheme="majorHAnsi" w:hAnsiTheme="majorHAnsi" w:cs="TimesNewRoman,Bold"/>
                <w:bCs/>
                <w:szCs w:val="20"/>
                <w:lang w:val="it-IT"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szCs w:val="20"/>
              </w:rPr>
            </w:pPr>
            <w:r w:rsidRPr="002F14BB">
              <w:rPr>
                <w:rFonts w:asciiTheme="majorHAnsi" w:hAnsiTheme="majorHAnsi"/>
                <w:szCs w:val="20"/>
              </w:rPr>
              <w:t>2. Studiu comparativ al acționărilor pneumatice, hidraulice și electrice.</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it-IT"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szCs w:val="20"/>
              </w:rPr>
            </w:pPr>
            <w:r w:rsidRPr="002F14BB">
              <w:rPr>
                <w:rFonts w:asciiTheme="majorHAnsi" w:hAnsiTheme="majorHAnsi"/>
                <w:szCs w:val="20"/>
              </w:rPr>
              <w:t>3. Acţion</w:t>
            </w:r>
            <w:r w:rsidRPr="002F14BB">
              <w:rPr>
                <w:rFonts w:ascii="Arial" w:hAnsi="Arial" w:cs="Arial"/>
                <w:szCs w:val="20"/>
              </w:rPr>
              <w:t>ǎ</w:t>
            </w:r>
            <w:r w:rsidRPr="002F14BB">
              <w:rPr>
                <w:rFonts w:asciiTheme="majorHAnsi" w:hAnsiTheme="majorHAnsi"/>
                <w:szCs w:val="20"/>
              </w:rPr>
              <w:t xml:space="preserve">ri </w:t>
            </w:r>
            <w:r w:rsidRPr="002F14BB">
              <w:rPr>
                <w:rFonts w:asciiTheme="majorHAnsi" w:hAnsiTheme="majorHAnsi" w:cs="Trebuchet MS"/>
                <w:szCs w:val="20"/>
              </w:rPr>
              <w:t>ș</w:t>
            </w:r>
            <w:r w:rsidRPr="002F14BB">
              <w:rPr>
                <w:rFonts w:asciiTheme="majorHAnsi" w:hAnsiTheme="majorHAnsi"/>
                <w:szCs w:val="20"/>
              </w:rPr>
              <w:t>i comenzi pneumatice. Simboluri și notații utilizate în pneumatică. Unități de măsură utilizate în pneumatică și hidraulică.</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both"/>
              <w:rPr>
                <w:rFonts w:asciiTheme="majorHAnsi" w:hAnsiTheme="majorHAnsi"/>
                <w:szCs w:val="20"/>
              </w:rPr>
            </w:pPr>
            <w:r w:rsidRPr="002F14BB">
              <w:rPr>
                <w:rFonts w:asciiTheme="majorHAnsi" w:hAnsiTheme="majorHAnsi"/>
                <w:szCs w:val="20"/>
              </w:rPr>
              <w:t xml:space="preserve">4. </w:t>
            </w:r>
            <w:r w:rsidRPr="002F14BB">
              <w:rPr>
                <w:rFonts w:asciiTheme="majorHAnsi" w:hAnsiTheme="majorHAnsi"/>
                <w:szCs w:val="20"/>
                <w:lang w:val="pt-BR"/>
              </w:rPr>
              <w:t>Metode de s</w:t>
            </w:r>
            <w:r w:rsidRPr="002F14BB">
              <w:rPr>
                <w:rFonts w:asciiTheme="majorHAnsi" w:hAnsiTheme="majorHAnsi"/>
                <w:szCs w:val="20"/>
              </w:rPr>
              <w:t>imulare a funcționării sistemelor de automatizări cu comandă electro-pneumatică sau hidraulică.</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szCs w:val="20"/>
              </w:rPr>
            </w:pPr>
            <w:r w:rsidRPr="002F14BB">
              <w:rPr>
                <w:rFonts w:asciiTheme="majorHAnsi" w:hAnsiTheme="majorHAnsi"/>
                <w:szCs w:val="20"/>
              </w:rPr>
              <w:t>5. Mașini și unități pentru producerea aerului comprimat. Proprietățile aerului comprimat.</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szCs w:val="20"/>
              </w:rPr>
            </w:pPr>
            <w:r w:rsidRPr="002F14BB">
              <w:rPr>
                <w:rFonts w:asciiTheme="majorHAnsi" w:hAnsiTheme="majorHAnsi"/>
                <w:szCs w:val="20"/>
              </w:rPr>
              <w:t xml:space="preserve">6. </w:t>
            </w:r>
            <w:r w:rsidRPr="002F14BB">
              <w:rPr>
                <w:rFonts w:asciiTheme="majorHAnsi" w:hAnsiTheme="majorHAnsi" w:cs="TimesNewRoman,Bold"/>
                <w:szCs w:val="20"/>
                <w:lang w:bidi="ne-NP"/>
              </w:rPr>
              <w:t>Elemente componente ale sistemelor pneumatice automate (cilindri, actuatori, senzori, relee, etc).</w:t>
            </w:r>
          </w:p>
        </w:tc>
        <w:tc>
          <w:tcPr>
            <w:tcW w:w="2649"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both"/>
              <w:rPr>
                <w:rFonts w:asciiTheme="majorHAnsi" w:hAnsiTheme="majorHAnsi"/>
                <w:szCs w:val="20"/>
              </w:rPr>
            </w:pPr>
            <w:r w:rsidRPr="002F14BB">
              <w:rPr>
                <w:rFonts w:asciiTheme="majorHAnsi" w:hAnsiTheme="majorHAnsi"/>
                <w:szCs w:val="20"/>
              </w:rPr>
              <w:t>7. Distribuitoare pneumatice și electropneumatice.</w:t>
            </w:r>
          </w:p>
        </w:tc>
        <w:tc>
          <w:tcPr>
            <w:tcW w:w="2649"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both"/>
              <w:rPr>
                <w:rFonts w:asciiTheme="majorHAnsi" w:hAnsiTheme="majorHAnsi"/>
                <w:szCs w:val="20"/>
              </w:rPr>
            </w:pPr>
            <w:r w:rsidRPr="002F14BB">
              <w:rPr>
                <w:rFonts w:asciiTheme="majorHAnsi" w:hAnsiTheme="majorHAnsi"/>
                <w:szCs w:val="20"/>
              </w:rPr>
              <w:lastRenderedPageBreak/>
              <w:t xml:space="preserve">8. Procese aplicate aerului comprimat: răcirea, uscarea, filtrarea și ungerea aerului comprimat. </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rPr>
              <w:t>9. Piederi de sarcină în circuitele pneumatice și efectele acestora asupra sistemelor biomedicale.</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szCs w:val="20"/>
              </w:rPr>
            </w:pPr>
            <w:r w:rsidRPr="002F14BB">
              <w:rPr>
                <w:rFonts w:asciiTheme="majorHAnsi" w:hAnsiTheme="majorHAnsi"/>
                <w:szCs w:val="20"/>
              </w:rPr>
              <w:t>10. Fenomene specifice întâlnite în acționările pneumatice. Particularități ale utilizării acestora în echipamentele medicale.</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bidi="ne-NP"/>
              </w:rPr>
            </w:pPr>
            <w:r w:rsidRPr="002F14BB">
              <w:rPr>
                <w:rFonts w:asciiTheme="majorHAnsi" w:hAnsiTheme="majorHAnsi" w:cs="TimesNewRoman,Bold"/>
                <w:szCs w:val="20"/>
                <w:lang w:bidi="ne-NP"/>
              </w:rPr>
              <w:t>11. Sisteme de comand</w:t>
            </w:r>
            <w:r w:rsidRPr="002F14BB">
              <w:rPr>
                <w:rFonts w:ascii="Arial" w:hAnsi="Arial" w:cs="Arial"/>
                <w:szCs w:val="20"/>
                <w:lang w:bidi="ne-NP"/>
              </w:rPr>
              <w:t>ǎ</w:t>
            </w:r>
            <w:r w:rsidRPr="002F14BB">
              <w:rPr>
                <w:rFonts w:asciiTheme="majorHAnsi" w:hAnsiTheme="majorHAnsi" w:cs="TimesNewRoman,Bold"/>
                <w:szCs w:val="20"/>
                <w:lang w:bidi="ne-NP"/>
              </w:rPr>
              <w:t xml:space="preserve"> </w:t>
            </w:r>
            <w:r w:rsidRPr="002F14BB">
              <w:rPr>
                <w:rFonts w:asciiTheme="majorHAnsi" w:hAnsiTheme="majorHAnsi" w:cs="Trebuchet MS"/>
                <w:szCs w:val="20"/>
                <w:lang w:bidi="ne-NP"/>
              </w:rPr>
              <w:t>ş</w:t>
            </w:r>
            <w:r w:rsidRPr="002F14BB">
              <w:rPr>
                <w:rFonts w:asciiTheme="majorHAnsi" w:hAnsiTheme="majorHAnsi" w:cs="TimesNewRoman,Bold"/>
                <w:szCs w:val="20"/>
                <w:lang w:bidi="ne-NP"/>
              </w:rPr>
              <w:t>i reglare automat</w:t>
            </w:r>
            <w:r w:rsidRPr="002F14BB">
              <w:rPr>
                <w:rFonts w:ascii="Arial" w:hAnsi="Arial" w:cs="Arial"/>
                <w:szCs w:val="20"/>
                <w:lang w:bidi="ne-NP"/>
              </w:rPr>
              <w:t>ǎ</w:t>
            </w:r>
            <w:r w:rsidRPr="002F14BB">
              <w:rPr>
                <w:rFonts w:asciiTheme="majorHAnsi" w:hAnsiTheme="majorHAnsi" w:cs="TimesNewRoman,Bold"/>
                <w:szCs w:val="20"/>
                <w:lang w:bidi="ne-NP"/>
              </w:rPr>
              <w:t xml:space="preserve"> a proceselor biomedicale. </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 Exemple. Studii de caz.</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bidi="ne-NP"/>
              </w:rPr>
            </w:pPr>
            <w:r w:rsidRPr="002F14BB">
              <w:rPr>
                <w:rFonts w:asciiTheme="majorHAnsi" w:hAnsiTheme="majorHAnsi" w:cs="TimesNewRoman,Bold"/>
                <w:szCs w:val="20"/>
                <w:lang w:bidi="ne-NP"/>
              </w:rPr>
              <w:t>12. Automate logice programabile (PLC). Arhitectura hardware.</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bidi="ne-NP"/>
              </w:rPr>
            </w:pPr>
            <w:r w:rsidRPr="002F14BB">
              <w:rPr>
                <w:rFonts w:asciiTheme="majorHAnsi" w:hAnsiTheme="majorHAnsi" w:cs="TimesNewRoman,Bold"/>
                <w:szCs w:val="20"/>
                <w:lang w:bidi="ne-NP"/>
              </w:rPr>
              <w:t>13. Metode standardizate de programare a automatelor programabile. Limbaje de programare: FBD, Diagrama Ladder, ST, IL, SFC.</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r w:rsidR="00783BCD" w:rsidRPr="002F14BB" w:rsidTr="003C5390">
        <w:tc>
          <w:tcPr>
            <w:tcW w:w="65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bidi="ne-NP"/>
              </w:rPr>
            </w:pPr>
            <w:r w:rsidRPr="002F14BB">
              <w:rPr>
                <w:rFonts w:asciiTheme="majorHAnsi" w:hAnsiTheme="majorHAnsi" w:cs="TimesNewRoman,Bold"/>
                <w:szCs w:val="20"/>
                <w:lang w:bidi="ne-NP"/>
              </w:rPr>
              <w:t>14. Utlizarea automatelor programabile pentru controlul automat al sistemelor biomedicale cu comand</w:t>
            </w:r>
            <w:r w:rsidRPr="002F14BB">
              <w:rPr>
                <w:rFonts w:ascii="Arial" w:hAnsi="Arial" w:cs="Arial"/>
                <w:szCs w:val="20"/>
                <w:lang w:bidi="ne-NP"/>
              </w:rPr>
              <w:t>ǎ</w:t>
            </w:r>
            <w:r w:rsidRPr="002F14BB">
              <w:rPr>
                <w:rFonts w:asciiTheme="majorHAnsi" w:hAnsiTheme="majorHAnsi" w:cs="TimesNewRoman,Bold"/>
                <w:szCs w:val="20"/>
                <w:lang w:bidi="ne-NP"/>
              </w:rPr>
              <w:t xml:space="preserve"> variabil</w:t>
            </w:r>
            <w:r w:rsidRPr="002F14BB">
              <w:rPr>
                <w:rFonts w:ascii="Arial" w:hAnsi="Arial" w:cs="Arial"/>
                <w:szCs w:val="20"/>
                <w:lang w:bidi="ne-NP"/>
              </w:rPr>
              <w:t>ǎ</w:t>
            </w:r>
            <w:r w:rsidRPr="002F14BB">
              <w:rPr>
                <w:rFonts w:asciiTheme="majorHAnsi" w:hAnsiTheme="majorHAnsi" w:cs="TimesNewRoman,Bold"/>
                <w:szCs w:val="20"/>
                <w:lang w:bidi="ne-NP"/>
              </w:rPr>
              <w:t>.</w:t>
            </w:r>
          </w:p>
        </w:tc>
        <w:tc>
          <w:tcPr>
            <w:tcW w:w="2649" w:type="dxa"/>
            <w:tcBorders>
              <w:top w:val="single" w:sz="4" w:space="0" w:color="auto"/>
              <w:left w:val="single" w:sz="4" w:space="0" w:color="auto"/>
              <w:bottom w:val="single" w:sz="4" w:space="0" w:color="auto"/>
              <w:right w:val="single" w:sz="4" w:space="0" w:color="auto"/>
            </w:tcBorders>
            <w:vAlign w:val="center"/>
            <w:hideMark/>
          </w:tcPr>
          <w:p w:rsidR="00783BCD" w:rsidRPr="002F14BB" w:rsidRDefault="00783BCD" w:rsidP="003C5390">
            <w:pPr>
              <w:jc w:val="center"/>
              <w:rPr>
                <w:rFonts w:asciiTheme="majorHAnsi" w:hAnsiTheme="majorHAnsi"/>
                <w:szCs w:val="20"/>
              </w:rPr>
            </w:pPr>
            <w:r w:rsidRPr="002F14BB">
              <w:rPr>
                <w:rFonts w:asciiTheme="majorHAnsi" w:hAnsiTheme="majorHAnsi"/>
                <w:szCs w:val="20"/>
              </w:rPr>
              <w:t>Curs interactiv. Exemple. Studii de caz.</w:t>
            </w:r>
          </w:p>
        </w:tc>
        <w:tc>
          <w:tcPr>
            <w:tcW w:w="1603"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center"/>
              <w:rPr>
                <w:rFonts w:asciiTheme="majorHAnsi" w:hAnsiTheme="majorHAnsi"/>
                <w:szCs w:val="20"/>
              </w:rPr>
            </w:pPr>
            <w:r w:rsidRPr="002F14BB">
              <w:rPr>
                <w:rFonts w:asciiTheme="majorHAnsi" w:hAnsiTheme="majorHAnsi" w:cs="TimesNewRoman,Bold"/>
                <w:bCs/>
                <w:szCs w:val="20"/>
                <w:lang w:val="pt-BR" w:bidi="ne-NP"/>
              </w:rPr>
              <w:t>2 ore</w:t>
            </w:r>
          </w:p>
        </w:tc>
      </w:tr>
    </w:tbl>
    <w:p w:rsidR="00783BCD" w:rsidRDefault="00783BCD" w:rsidP="00783BC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2488"/>
        <w:gridCol w:w="1591"/>
      </w:tblGrid>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cs="TimesNewRoman,Bold"/>
                <w:b/>
                <w:bCs/>
                <w:szCs w:val="20"/>
                <w:lang w:val="pt-BR" w:bidi="ne-NP"/>
              </w:rPr>
              <w:t>8.2. Lucr</w:t>
            </w:r>
            <w:r w:rsidRPr="002F14BB">
              <w:rPr>
                <w:rFonts w:ascii="Arial" w:hAnsi="Arial" w:cs="Arial"/>
                <w:b/>
                <w:bCs/>
                <w:szCs w:val="20"/>
                <w:lang w:val="pt-BR" w:bidi="ne-NP"/>
              </w:rPr>
              <w:t>ǎ</w:t>
            </w:r>
            <w:r w:rsidRPr="002F14BB">
              <w:rPr>
                <w:rFonts w:asciiTheme="majorHAnsi" w:hAnsiTheme="majorHAnsi" w:cs="TimesNewRoman,Bold"/>
                <w:b/>
                <w:bCs/>
                <w:szCs w:val="20"/>
                <w:lang w:val="pt-BR" w:bidi="ne-NP"/>
              </w:rPr>
              <w:t>ri practice</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b/>
                <w:bCs/>
                <w:szCs w:val="20"/>
                <w:lang w:val="pt-BR" w:bidi="ne-NP"/>
              </w:rPr>
            </w:pPr>
            <w:r w:rsidRPr="002F14BB">
              <w:rPr>
                <w:rFonts w:asciiTheme="majorHAnsi" w:hAnsiTheme="majorHAnsi" w:cs="TimesNewRoman,Bold"/>
                <w:b/>
                <w:bCs/>
                <w:szCs w:val="20"/>
                <w:lang w:val="pt-BR" w:bidi="ne-NP"/>
              </w:rPr>
              <w:t>Metode de predare</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b/>
                <w:bCs/>
                <w:szCs w:val="20"/>
                <w:lang w:val="pt-BR" w:bidi="ne-NP"/>
              </w:rPr>
            </w:pPr>
            <w:r w:rsidRPr="002F14BB">
              <w:rPr>
                <w:rFonts w:asciiTheme="majorHAnsi" w:hAnsiTheme="majorHAnsi" w:cs="TimesNewRoman,Bold"/>
                <w:b/>
                <w:bCs/>
                <w:szCs w:val="20"/>
                <w:lang w:val="pt-BR" w:bidi="ne-NP"/>
              </w:rPr>
              <w:t>Obs.</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6826DF" w:rsidRDefault="00783BCD" w:rsidP="006826DF">
            <w:pPr>
              <w:shd w:val="clear" w:color="auto" w:fill="FFFFFF"/>
              <w:spacing w:line="240" w:lineRule="auto"/>
              <w:jc w:val="both"/>
              <w:rPr>
                <w:rFonts w:eastAsia="Times New Roman" w:cs="Times New Roman"/>
                <w:szCs w:val="20"/>
                <w:lang w:val="en-US"/>
              </w:rPr>
            </w:pPr>
            <w:r w:rsidRPr="002F14BB">
              <w:rPr>
                <w:rFonts w:asciiTheme="majorHAnsi" w:hAnsiTheme="majorHAnsi"/>
                <w:szCs w:val="20"/>
              </w:rPr>
              <w:t xml:space="preserve">1. </w:t>
            </w:r>
            <w:proofErr w:type="spellStart"/>
            <w:r w:rsidR="006826DF">
              <w:rPr>
                <w:rFonts w:eastAsia="Times New Roman" w:cs="Times New Roman"/>
                <w:szCs w:val="20"/>
                <w:lang w:val="en-US"/>
              </w:rPr>
              <w:t>Instructaj</w:t>
            </w:r>
            <w:proofErr w:type="spellEnd"/>
            <w:r w:rsidR="006826DF">
              <w:rPr>
                <w:rFonts w:eastAsia="Times New Roman" w:cs="Times New Roman"/>
                <w:szCs w:val="20"/>
                <w:lang w:val="en-US"/>
              </w:rPr>
              <w:t xml:space="preserve"> de </w:t>
            </w:r>
            <w:proofErr w:type="spellStart"/>
            <w:r w:rsidR="006826DF">
              <w:rPr>
                <w:rFonts w:eastAsia="Times New Roman" w:cs="Times New Roman"/>
                <w:szCs w:val="20"/>
                <w:lang w:val="en-US"/>
              </w:rPr>
              <w:t>securitate</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și</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sănătate</w:t>
            </w:r>
            <w:proofErr w:type="spellEnd"/>
            <w:r w:rsidR="006826DF">
              <w:rPr>
                <w:rFonts w:eastAsia="Times New Roman" w:cs="Times New Roman"/>
                <w:szCs w:val="20"/>
                <w:lang w:val="en-US"/>
              </w:rPr>
              <w:t xml:space="preserve"> </w:t>
            </w:r>
            <w:proofErr w:type="spellStart"/>
            <w:r w:rsidR="006826DF">
              <w:rPr>
                <w:rFonts w:ascii="Arial" w:eastAsia="Times New Roman" w:hAnsi="Arial" w:cs="Arial"/>
                <w:szCs w:val="20"/>
                <w:lang w:val="en-US"/>
              </w:rPr>
              <w:t>ȋ</w:t>
            </w:r>
            <w:r w:rsidR="006826DF">
              <w:rPr>
                <w:rFonts w:eastAsia="Times New Roman" w:cs="Times New Roman"/>
                <w:szCs w:val="20"/>
                <w:lang w:val="en-US"/>
              </w:rPr>
              <w:t>n</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muncă</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legea</w:t>
            </w:r>
            <w:proofErr w:type="spellEnd"/>
            <w:r w:rsidR="006826DF">
              <w:rPr>
                <w:rFonts w:eastAsia="Times New Roman" w:cs="Times New Roman"/>
                <w:szCs w:val="20"/>
                <w:lang w:val="en-US"/>
              </w:rPr>
              <w:t xml:space="preserve"> 319/2006, HG 1425/2006. </w:t>
            </w:r>
            <w:proofErr w:type="spellStart"/>
            <w:r w:rsidR="006826DF">
              <w:rPr>
                <w:rFonts w:eastAsia="Times New Roman" w:cs="Times New Roman"/>
                <w:szCs w:val="20"/>
                <w:lang w:val="en-US"/>
              </w:rPr>
              <w:t>Norme</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generale</w:t>
            </w:r>
            <w:proofErr w:type="spellEnd"/>
            <w:r w:rsidR="006826DF">
              <w:rPr>
                <w:rFonts w:eastAsia="Times New Roman" w:cs="Times New Roman"/>
                <w:szCs w:val="20"/>
                <w:lang w:val="en-US"/>
              </w:rPr>
              <w:t xml:space="preserve"> de </w:t>
            </w:r>
            <w:proofErr w:type="spellStart"/>
            <w:r w:rsidR="006826DF">
              <w:rPr>
                <w:rFonts w:eastAsia="Times New Roman" w:cs="Times New Roman"/>
                <w:szCs w:val="20"/>
                <w:lang w:val="en-US"/>
              </w:rPr>
              <w:t>protecție</w:t>
            </w:r>
            <w:proofErr w:type="spellEnd"/>
            <w:r w:rsidR="006826DF">
              <w:rPr>
                <w:rFonts w:eastAsia="Times New Roman" w:cs="Times New Roman"/>
                <w:szCs w:val="20"/>
                <w:lang w:val="en-US"/>
              </w:rPr>
              <w:t xml:space="preserve"> a </w:t>
            </w:r>
            <w:proofErr w:type="spellStart"/>
            <w:r w:rsidR="006826DF">
              <w:rPr>
                <w:rFonts w:eastAsia="Times New Roman" w:cs="Times New Roman"/>
                <w:szCs w:val="20"/>
                <w:lang w:val="en-US"/>
              </w:rPr>
              <w:t>muncii</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în</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activitatea</w:t>
            </w:r>
            <w:proofErr w:type="spellEnd"/>
            <w:r w:rsidR="006826DF">
              <w:rPr>
                <w:rFonts w:eastAsia="Times New Roman" w:cs="Times New Roman"/>
                <w:szCs w:val="20"/>
                <w:lang w:val="en-US"/>
              </w:rPr>
              <w:t xml:space="preserve"> </w:t>
            </w:r>
            <w:proofErr w:type="spellStart"/>
            <w:r w:rsidR="006826DF">
              <w:rPr>
                <w:rFonts w:eastAsia="Times New Roman" w:cs="Times New Roman"/>
                <w:szCs w:val="20"/>
                <w:lang w:val="en-US"/>
              </w:rPr>
              <w:t>practică</w:t>
            </w:r>
            <w:proofErr w:type="spellEnd"/>
            <w:r w:rsidR="006826DF">
              <w:rPr>
                <w:rFonts w:eastAsia="Times New Roman" w:cs="Times New Roman"/>
                <w:szCs w:val="20"/>
                <w:lang w:val="en-US"/>
              </w:rPr>
              <w:t xml:space="preserve"> de </w:t>
            </w:r>
            <w:proofErr w:type="spellStart"/>
            <w:r w:rsidR="006826DF">
              <w:rPr>
                <w:rFonts w:eastAsia="Times New Roman" w:cs="Times New Roman"/>
                <w:szCs w:val="20"/>
                <w:lang w:val="en-US"/>
              </w:rPr>
              <w:t>laborator</w:t>
            </w:r>
            <w:proofErr w:type="spellEnd"/>
            <w:r w:rsidR="006826DF">
              <w:rPr>
                <w:rFonts w:eastAsia="Times New Roman" w:cs="Times New Roman"/>
                <w:szCs w:val="20"/>
                <w:lang w:val="en-US"/>
              </w:rPr>
              <w:t>.</w:t>
            </w:r>
          </w:p>
          <w:p w:rsidR="006826DF" w:rsidRDefault="006826DF" w:rsidP="006826DF">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783BCD" w:rsidRPr="002F14BB" w:rsidRDefault="00783BCD" w:rsidP="003C5390">
            <w:pPr>
              <w:jc w:val="both"/>
              <w:rPr>
                <w:rFonts w:asciiTheme="majorHAnsi" w:hAnsiTheme="majorHAnsi"/>
                <w:szCs w:val="20"/>
              </w:rPr>
            </w:pPr>
            <w:bookmarkStart w:id="0" w:name="_GoBack"/>
            <w:bookmarkEnd w:id="0"/>
            <w:r w:rsidRPr="002F14BB">
              <w:rPr>
                <w:rFonts w:asciiTheme="majorHAnsi" w:hAnsiTheme="majorHAnsi"/>
                <w:szCs w:val="20"/>
              </w:rPr>
              <w:t>Noţiuni, definiţii şi aspecte generale ale sistemelor de automatiz</w:t>
            </w:r>
            <w:r w:rsidRPr="002F14BB">
              <w:rPr>
                <w:rFonts w:ascii="Arial" w:hAnsi="Arial" w:cs="Arial"/>
                <w:szCs w:val="20"/>
              </w:rPr>
              <w:t>ǎ</w:t>
            </w:r>
            <w:r w:rsidRPr="002F14BB">
              <w:rPr>
                <w:rFonts w:asciiTheme="majorHAnsi" w:hAnsiTheme="majorHAnsi"/>
                <w:szCs w:val="20"/>
              </w:rPr>
              <w:t>ri</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it-IT" w:bidi="ne-NP"/>
              </w:rPr>
            </w:pPr>
            <w:r w:rsidRPr="002F14BB">
              <w:rPr>
                <w:rFonts w:asciiTheme="majorHAnsi" w:hAnsiTheme="majorHAnsi"/>
                <w:szCs w:val="20"/>
                <w:lang w:bidi="ne-NP"/>
              </w:rPr>
              <w:t>Explicaţii. Discuţii.</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it-IT" w:bidi="ne-NP"/>
              </w:rPr>
            </w:pPr>
            <w:r w:rsidRPr="002F14BB">
              <w:rPr>
                <w:rFonts w:asciiTheme="majorHAnsi" w:hAnsiTheme="majorHAnsi" w:cs="TimesNewRoman,Bold"/>
                <w:bCs/>
                <w:szCs w:val="20"/>
                <w:lang w:val="it-IT"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lang w:val="pt-BR"/>
              </w:rPr>
              <w:t xml:space="preserve">2. </w:t>
            </w:r>
            <w:r w:rsidRPr="002F14BB">
              <w:rPr>
                <w:rFonts w:asciiTheme="majorHAnsi" w:hAnsiTheme="majorHAnsi"/>
                <w:szCs w:val="20"/>
              </w:rPr>
              <w:t>Studiul caracteristicilor de funcţionare şi a performanţelor sistemelor de automatiz</w:t>
            </w:r>
            <w:r w:rsidRPr="002F14BB">
              <w:rPr>
                <w:rFonts w:ascii="Arial" w:hAnsi="Arial" w:cs="Arial"/>
                <w:szCs w:val="20"/>
              </w:rPr>
              <w:t>ǎ</w:t>
            </w:r>
            <w:r w:rsidRPr="002F14BB">
              <w:rPr>
                <w:rFonts w:asciiTheme="majorHAnsi" w:hAnsiTheme="majorHAnsi"/>
                <w:szCs w:val="20"/>
              </w:rPr>
              <w:t>ri.</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Explicaţii. Discuţii.</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both"/>
              <w:rPr>
                <w:rFonts w:asciiTheme="majorHAnsi" w:hAnsiTheme="majorHAnsi"/>
                <w:szCs w:val="20"/>
                <w:lang w:val="pt-BR"/>
              </w:rPr>
            </w:pPr>
            <w:r w:rsidRPr="002F14BB">
              <w:rPr>
                <w:rFonts w:asciiTheme="majorHAnsi" w:hAnsiTheme="majorHAnsi"/>
                <w:szCs w:val="20"/>
                <w:lang w:val="pt-BR"/>
              </w:rPr>
              <w:t xml:space="preserve">3. </w:t>
            </w:r>
            <w:r w:rsidRPr="002F14BB">
              <w:rPr>
                <w:rFonts w:asciiTheme="majorHAnsi" w:hAnsiTheme="majorHAnsi"/>
                <w:szCs w:val="20"/>
              </w:rPr>
              <w:t xml:space="preserve">Simboluri și notații utilizate în pneumatică. Realizarea și funcționarea unei scheme cu comandă  electro-pneumatică. </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Explicaţii. Discuţii.</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rPr>
              <w:t xml:space="preserve">4. </w:t>
            </w:r>
            <w:r w:rsidRPr="002F14BB">
              <w:rPr>
                <w:rFonts w:asciiTheme="majorHAnsi" w:hAnsiTheme="majorHAnsi"/>
                <w:szCs w:val="20"/>
                <w:lang w:val="pt-BR"/>
              </w:rPr>
              <w:t>Aplicații software de s</w:t>
            </w:r>
            <w:r w:rsidRPr="002F14BB">
              <w:rPr>
                <w:rFonts w:asciiTheme="majorHAnsi" w:hAnsiTheme="majorHAnsi"/>
                <w:szCs w:val="20"/>
              </w:rPr>
              <w:t>imulare a funcționării sistemelor de automatizări cu comandă (electro)pneumatică sau hidraulică.</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Aplicație practică de simulare.</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rPr>
              <w:t xml:space="preserve">5. </w:t>
            </w:r>
            <w:r w:rsidRPr="002F14BB">
              <w:rPr>
                <w:rFonts w:asciiTheme="majorHAnsi" w:hAnsiTheme="majorHAnsi"/>
                <w:szCs w:val="20"/>
                <w:lang w:val="pt-BR"/>
              </w:rPr>
              <w:t>Aplicații software de s</w:t>
            </w:r>
            <w:r w:rsidRPr="002F14BB">
              <w:rPr>
                <w:rFonts w:asciiTheme="majorHAnsi" w:hAnsiTheme="majorHAnsi"/>
                <w:szCs w:val="20"/>
              </w:rPr>
              <w:t>imulare a funcționării sistemelor de automatizări cu comandă (electro)pneumatică.</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Aplicație practică de simulare.</w:t>
            </w:r>
          </w:p>
        </w:tc>
        <w:tc>
          <w:tcPr>
            <w:tcW w:w="1102" w:type="dxa"/>
            <w:tcBorders>
              <w:top w:val="single" w:sz="4" w:space="0" w:color="auto"/>
              <w:left w:val="single" w:sz="4" w:space="0" w:color="auto"/>
              <w:bottom w:val="single" w:sz="4" w:space="0" w:color="auto"/>
              <w:right w:val="single" w:sz="4" w:space="0" w:color="auto"/>
            </w:tcBorders>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rPr>
              <w:t>6. Limbaje de programare a automatelor logice programabile (PLC)</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Aplicație practică de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rPr>
              <w:t>7. Programarea avansată a automatelor logice: FBD, ST.</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Aplicație practică de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jc w:val="both"/>
              <w:rPr>
                <w:rFonts w:asciiTheme="majorHAnsi" w:hAnsiTheme="majorHAnsi"/>
                <w:szCs w:val="20"/>
              </w:rPr>
            </w:pPr>
            <w:r w:rsidRPr="002F14BB">
              <w:rPr>
                <w:rFonts w:asciiTheme="majorHAnsi" w:hAnsiTheme="majorHAnsi"/>
                <w:szCs w:val="20"/>
                <w:lang w:val="pt-BR"/>
              </w:rPr>
              <w:t xml:space="preserve">8. </w:t>
            </w:r>
            <w:r w:rsidRPr="002F14BB">
              <w:rPr>
                <w:rFonts w:asciiTheme="majorHAnsi" w:hAnsiTheme="majorHAnsi"/>
                <w:szCs w:val="20"/>
              </w:rPr>
              <w:t>Programarea avansată a automatelor logice: Diagrama Ladder</w:t>
            </w:r>
          </w:p>
        </w:tc>
        <w:tc>
          <w:tcPr>
            <w:tcW w:w="2601"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rPr>
                <w:rFonts w:asciiTheme="majorHAnsi" w:hAnsiTheme="majorHAnsi" w:cs="TimesNewRoman,Bold"/>
                <w:szCs w:val="20"/>
                <w:lang w:val="pt-BR" w:bidi="ne-NP"/>
              </w:rPr>
            </w:pPr>
            <w:r w:rsidRPr="002F14BB">
              <w:rPr>
                <w:rFonts w:asciiTheme="majorHAnsi" w:hAnsiTheme="majorHAnsi"/>
                <w:szCs w:val="20"/>
                <w:lang w:bidi="ne-NP"/>
              </w:rPr>
              <w:t>Aplicație practică de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jc w:val="both"/>
              <w:rPr>
                <w:rFonts w:asciiTheme="majorHAnsi" w:hAnsiTheme="majorHAnsi"/>
                <w:szCs w:val="20"/>
                <w:lang w:val="pt-BR"/>
              </w:rPr>
            </w:pPr>
            <w:r w:rsidRPr="005D6B05">
              <w:rPr>
                <w:rFonts w:asciiTheme="majorHAnsi" w:hAnsiTheme="majorHAnsi"/>
                <w:szCs w:val="20"/>
                <w:lang w:val="pt-BR"/>
              </w:rPr>
              <w:t>8.3. Proiect</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Metode de predare</w:t>
            </w:r>
          </w:p>
        </w:tc>
        <w:tc>
          <w:tcPr>
            <w:tcW w:w="1102"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jc w:val="center"/>
              <w:rPr>
                <w:rFonts w:asciiTheme="majorHAnsi" w:hAnsiTheme="majorHAnsi" w:cs="TimesNewRoman,Bold"/>
                <w:bCs/>
                <w:szCs w:val="20"/>
                <w:lang w:val="pt-BR" w:bidi="ne-NP"/>
              </w:rPr>
            </w:pPr>
            <w:r w:rsidRPr="005D6B05">
              <w:rPr>
                <w:rFonts w:asciiTheme="majorHAnsi" w:hAnsiTheme="majorHAnsi" w:cs="TimesNewRoman,Bold"/>
                <w:bCs/>
                <w:szCs w:val="20"/>
                <w:lang w:val="pt-BR" w:bidi="ne-NP"/>
              </w:rPr>
              <w:t>Obs.</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t>Sortarea deșeurilor medicale</w:t>
            </w:r>
            <w:r w:rsidRPr="002F14BB">
              <w:rPr>
                <w:rFonts w:asciiTheme="majorHAnsi" w:hAnsiTheme="majorHAnsi"/>
                <w:szCs w:val="20"/>
                <w:lang w:val="pt-BR"/>
              </w:rPr>
              <w:t>: s</w:t>
            </w:r>
            <w:r w:rsidRPr="005D6B05">
              <w:rPr>
                <w:rFonts w:asciiTheme="majorHAnsi" w:hAnsiTheme="majorHAnsi"/>
                <w:szCs w:val="20"/>
                <w:lang w:val="pt-BR"/>
              </w:rPr>
              <w:t>istem automat de sortare cu acţionare pneumatică, bazat pe senzori și benzi transportoare.</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și simularea funcționării.</w:t>
            </w:r>
          </w:p>
        </w:tc>
        <w:tc>
          <w:tcPr>
            <w:tcW w:w="1102"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jc w:val="center"/>
              <w:rPr>
                <w:rFonts w:asciiTheme="majorHAnsi" w:hAnsiTheme="majorHAnsi" w:cs="TimesNewRoman,Bold"/>
                <w:bCs/>
                <w:szCs w:val="20"/>
                <w:lang w:val="pt-BR" w:bidi="ne-NP"/>
              </w:rPr>
            </w:pPr>
            <w:r w:rsidRPr="005D6B05">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t>Dozator substanțe bioactive: sistem cu acţionare electro-pneumatică pentru dozarea automată a substanțelor bioactive periculoase.</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și simularea funcționării.</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t xml:space="preserve">Dispozitiv inscripționare: </w:t>
            </w:r>
            <w:r w:rsidRPr="002F14BB">
              <w:rPr>
                <w:rFonts w:asciiTheme="majorHAnsi" w:hAnsiTheme="majorHAnsi"/>
                <w:szCs w:val="20"/>
                <w:lang w:val="pt-BR"/>
              </w:rPr>
              <w:t>s</w:t>
            </w:r>
            <w:r w:rsidRPr="005D6B05">
              <w:rPr>
                <w:rFonts w:asciiTheme="majorHAnsi" w:hAnsiTheme="majorHAnsi"/>
                <w:szCs w:val="20"/>
                <w:lang w:val="pt-BR"/>
              </w:rPr>
              <w:t xml:space="preserve">istem automat de inscripționare a termenului de valabilitate a unui produs medical. </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și simularea funcționării.</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t xml:space="preserve">Sistem de umplere: </w:t>
            </w:r>
            <w:r w:rsidRPr="002F14BB">
              <w:rPr>
                <w:rFonts w:asciiTheme="majorHAnsi" w:hAnsiTheme="majorHAnsi"/>
                <w:szCs w:val="20"/>
                <w:lang w:val="pt-BR"/>
              </w:rPr>
              <w:t>s</w:t>
            </w:r>
            <w:r w:rsidRPr="005D6B05">
              <w:rPr>
                <w:rFonts w:asciiTheme="majorHAnsi" w:hAnsiTheme="majorHAnsi"/>
                <w:szCs w:val="20"/>
                <w:lang w:val="pt-BR"/>
              </w:rPr>
              <w:t>istem automat pentru realizarea procesului de umplere a unor containere cu substanțe chimice.</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simularea funcționării și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t xml:space="preserve">Manipulare probă biologică: </w:t>
            </w:r>
            <w:r w:rsidRPr="002F14BB">
              <w:rPr>
                <w:rFonts w:asciiTheme="majorHAnsi" w:hAnsiTheme="majorHAnsi"/>
                <w:szCs w:val="20"/>
                <w:lang w:val="pt-BR"/>
              </w:rPr>
              <w:t>s</w:t>
            </w:r>
            <w:r w:rsidRPr="005D6B05">
              <w:rPr>
                <w:rFonts w:asciiTheme="majorHAnsi" w:hAnsiTheme="majorHAnsi"/>
                <w:szCs w:val="20"/>
                <w:lang w:val="pt-BR"/>
              </w:rPr>
              <w:t>istem automat de cufundare a unei probe biologice într-un recipient.</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simularea funcționării și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5D6B05">
              <w:rPr>
                <w:rFonts w:asciiTheme="majorHAnsi" w:hAnsiTheme="majorHAnsi"/>
                <w:szCs w:val="20"/>
                <w:lang w:val="pt-BR"/>
              </w:rPr>
              <w:lastRenderedPageBreak/>
              <w:t>Dispozitiv de apucare și poziționare: sistem automat de apucare și poziționare a unei probe biologice în centrifugă sau pe o plită de încălzire a mediilor de cultură.</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Schema pneumatică,  simularea funcționării și programare PLC.</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3C5390">
            <w:p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2 ore</w:t>
            </w:r>
          </w:p>
        </w:tc>
      </w:tr>
      <w:tr w:rsidR="00783BCD" w:rsidRPr="002F14BB" w:rsidTr="003C5390">
        <w:tc>
          <w:tcPr>
            <w:tcW w:w="634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783BCD">
            <w:pPr>
              <w:numPr>
                <w:ilvl w:val="0"/>
                <w:numId w:val="7"/>
              </w:numPr>
              <w:tabs>
                <w:tab w:val="left" w:pos="345"/>
              </w:tabs>
              <w:spacing w:line="240" w:lineRule="auto"/>
              <w:ind w:left="142" w:firstLine="0"/>
              <w:jc w:val="both"/>
              <w:rPr>
                <w:rFonts w:asciiTheme="majorHAnsi" w:hAnsiTheme="majorHAnsi"/>
                <w:szCs w:val="20"/>
                <w:lang w:val="pt-BR"/>
              </w:rPr>
            </w:pPr>
            <w:r w:rsidRPr="002F14BB">
              <w:rPr>
                <w:rFonts w:asciiTheme="majorHAnsi" w:hAnsiTheme="majorHAnsi"/>
                <w:szCs w:val="20"/>
                <w:lang w:val="pt-BR"/>
              </w:rPr>
              <w:t>S</w:t>
            </w:r>
            <w:r w:rsidRPr="005D6B05">
              <w:rPr>
                <w:rFonts w:asciiTheme="majorHAnsi" w:hAnsiTheme="majorHAnsi"/>
                <w:szCs w:val="20"/>
                <w:lang w:val="pt-BR"/>
              </w:rPr>
              <w:t>tudiul sistemelor de comand</w:t>
            </w:r>
            <w:r w:rsidRPr="005D6B05">
              <w:rPr>
                <w:rFonts w:ascii="Arial" w:hAnsi="Arial" w:cs="Arial"/>
                <w:szCs w:val="20"/>
                <w:lang w:val="pt-BR"/>
              </w:rPr>
              <w:t>ǎ</w:t>
            </w:r>
            <w:r w:rsidRPr="005D6B05">
              <w:rPr>
                <w:rFonts w:asciiTheme="majorHAnsi" w:hAnsiTheme="majorHAnsi"/>
                <w:szCs w:val="20"/>
                <w:lang w:val="pt-BR"/>
              </w:rPr>
              <w:t xml:space="preserve"> şi automatizare existente într-o secție de anestezie și terapie intensivă sau într-un cabinet stomatologic.</w:t>
            </w:r>
          </w:p>
        </w:tc>
        <w:tc>
          <w:tcPr>
            <w:tcW w:w="2601" w:type="dxa"/>
            <w:tcBorders>
              <w:top w:val="single" w:sz="4" w:space="0" w:color="auto"/>
              <w:left w:val="single" w:sz="4" w:space="0" w:color="auto"/>
              <w:bottom w:val="single" w:sz="4" w:space="0" w:color="auto"/>
              <w:right w:val="single" w:sz="4" w:space="0" w:color="auto"/>
            </w:tcBorders>
            <w:hideMark/>
          </w:tcPr>
          <w:p w:rsidR="00783BCD" w:rsidRPr="005D6B05" w:rsidRDefault="00783BCD" w:rsidP="003C5390">
            <w:pPr>
              <w:autoSpaceDE w:val="0"/>
              <w:autoSpaceDN w:val="0"/>
              <w:adjustRightInd w:val="0"/>
              <w:rPr>
                <w:rFonts w:asciiTheme="majorHAnsi" w:hAnsiTheme="majorHAnsi"/>
                <w:szCs w:val="20"/>
                <w:lang w:bidi="ne-NP"/>
              </w:rPr>
            </w:pPr>
            <w:r w:rsidRPr="005D6B05">
              <w:rPr>
                <w:rFonts w:asciiTheme="majorHAnsi" w:hAnsiTheme="majorHAnsi"/>
                <w:szCs w:val="20"/>
                <w:lang w:bidi="ne-NP"/>
              </w:rPr>
              <w:t xml:space="preserve">Studiu de caz. Discuții. Explicații.  </w:t>
            </w:r>
          </w:p>
        </w:tc>
        <w:tc>
          <w:tcPr>
            <w:tcW w:w="1102" w:type="dxa"/>
            <w:tcBorders>
              <w:top w:val="single" w:sz="4" w:space="0" w:color="auto"/>
              <w:left w:val="single" w:sz="4" w:space="0" w:color="auto"/>
              <w:bottom w:val="single" w:sz="4" w:space="0" w:color="auto"/>
              <w:right w:val="single" w:sz="4" w:space="0" w:color="auto"/>
            </w:tcBorders>
            <w:hideMark/>
          </w:tcPr>
          <w:p w:rsidR="00783BCD" w:rsidRPr="002F14BB" w:rsidRDefault="00783BCD" w:rsidP="00783BCD">
            <w:pPr>
              <w:pStyle w:val="ListParagraph"/>
              <w:numPr>
                <w:ilvl w:val="0"/>
                <w:numId w:val="9"/>
              </w:numPr>
              <w:autoSpaceDE w:val="0"/>
              <w:autoSpaceDN w:val="0"/>
              <w:adjustRightInd w:val="0"/>
              <w:jc w:val="center"/>
              <w:rPr>
                <w:rFonts w:asciiTheme="majorHAnsi" w:hAnsiTheme="majorHAnsi" w:cs="TimesNewRoman,Bold"/>
                <w:bCs/>
                <w:szCs w:val="20"/>
                <w:lang w:val="pt-BR" w:bidi="ne-NP"/>
              </w:rPr>
            </w:pPr>
            <w:r w:rsidRPr="002F14BB">
              <w:rPr>
                <w:rFonts w:asciiTheme="majorHAnsi" w:hAnsiTheme="majorHAnsi" w:cs="TimesNewRoman,Bold"/>
                <w:bCs/>
                <w:szCs w:val="20"/>
                <w:lang w:val="pt-BR" w:bidi="ne-NP"/>
              </w:rPr>
              <w:t>ore</w:t>
            </w:r>
          </w:p>
        </w:tc>
      </w:tr>
    </w:tbl>
    <w:p w:rsidR="00783BCD" w:rsidRPr="008C0CCD" w:rsidRDefault="00783BCD" w:rsidP="00783BC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783BCD" w:rsidRDefault="00783BCD" w:rsidP="00783BCD">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783BCD" w:rsidTr="003C5390">
        <w:tc>
          <w:tcPr>
            <w:tcW w:w="10044" w:type="dxa"/>
          </w:tcPr>
          <w:p w:rsidR="00783BCD" w:rsidRDefault="00783BCD" w:rsidP="003C5390">
            <w:pPr>
              <w:autoSpaceDE w:val="0"/>
              <w:autoSpaceDN w:val="0"/>
              <w:adjustRightInd w:val="0"/>
              <w:ind w:firstLine="360"/>
              <w:rPr>
                <w:rFonts w:asciiTheme="majorHAnsi" w:hAnsiTheme="majorHAnsi" w:cs="TimesNewRoman,Bold"/>
                <w:b/>
                <w:bCs/>
                <w:szCs w:val="20"/>
                <w:lang w:val="pt-BR" w:bidi="ne-NP"/>
              </w:rPr>
            </w:pPr>
            <w:r w:rsidRPr="002F14BB">
              <w:rPr>
                <w:rFonts w:asciiTheme="majorHAnsi" w:hAnsiTheme="majorHAnsi"/>
                <w:bCs/>
                <w:kern w:val="36"/>
                <w:szCs w:val="20"/>
              </w:rPr>
              <w:t>Ioan Margineanu, Utilizarea autom</w:t>
            </w:r>
            <w:r w:rsidRPr="002F14BB">
              <w:rPr>
                <w:rFonts w:asciiTheme="majorHAnsi" w:hAnsiTheme="majorHAnsi"/>
                <w:bCs/>
                <w:color w:val="000000"/>
                <w:kern w:val="36"/>
                <w:szCs w:val="20"/>
              </w:rPr>
              <w:t>atelor programabile in controlul proceselor, Editura Albastra, 2010</w:t>
            </w:r>
          </w:p>
          <w:p w:rsidR="00783BCD" w:rsidRDefault="00783BCD" w:rsidP="003C5390">
            <w:pPr>
              <w:autoSpaceDE w:val="0"/>
              <w:autoSpaceDN w:val="0"/>
              <w:adjustRightInd w:val="0"/>
              <w:rPr>
                <w:rFonts w:asciiTheme="majorHAnsi" w:hAnsiTheme="majorHAnsi" w:cs="TimesNewRoman,Bold"/>
                <w:b/>
                <w:bCs/>
                <w:i/>
                <w:szCs w:val="20"/>
                <w:lang w:bidi="ne-NP"/>
              </w:rPr>
            </w:pPr>
          </w:p>
        </w:tc>
      </w:tr>
    </w:tbl>
    <w:p w:rsidR="00783BCD" w:rsidRDefault="00783BCD" w:rsidP="00783BCD">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783BCD" w:rsidTr="003C5390">
        <w:tc>
          <w:tcPr>
            <w:tcW w:w="10044" w:type="dxa"/>
          </w:tcPr>
          <w:p w:rsidR="00783BCD" w:rsidRDefault="00783BCD" w:rsidP="003C5390">
            <w:pPr>
              <w:autoSpaceDE w:val="0"/>
              <w:autoSpaceDN w:val="0"/>
              <w:adjustRightInd w:val="0"/>
              <w:ind w:firstLine="360"/>
              <w:rPr>
                <w:rFonts w:asciiTheme="majorHAnsi" w:hAnsiTheme="majorHAnsi" w:cs="TimesNewRoman,Bold"/>
                <w:b/>
                <w:bCs/>
                <w:szCs w:val="20"/>
                <w:lang w:val="pt-BR" w:bidi="ne-NP"/>
              </w:rPr>
            </w:pPr>
            <w:r w:rsidRPr="002F14BB">
              <w:rPr>
                <w:rFonts w:asciiTheme="majorHAnsi" w:hAnsiTheme="majorHAnsi"/>
                <w:bCs/>
                <w:color w:val="000000"/>
                <w:kern w:val="36"/>
                <w:szCs w:val="20"/>
              </w:rPr>
              <w:t>Daniel Popescu, Automate programabile. Constructie, functionare, programare si aplicatii, Editura Matrixrom, 2005, ISBN: 973-685-942-8</w:t>
            </w:r>
          </w:p>
          <w:p w:rsidR="00783BCD" w:rsidRPr="002F14BB" w:rsidRDefault="00783BCD" w:rsidP="003C5390">
            <w:pPr>
              <w:autoSpaceDE w:val="0"/>
              <w:autoSpaceDN w:val="0"/>
              <w:adjustRightInd w:val="0"/>
              <w:ind w:firstLine="360"/>
              <w:rPr>
                <w:rFonts w:asciiTheme="majorHAnsi" w:hAnsiTheme="majorHAnsi" w:cs="TimesNewRoman,Bold"/>
                <w:b/>
                <w:bCs/>
                <w:szCs w:val="20"/>
                <w:lang w:val="pt-BR" w:bidi="ne-NP"/>
              </w:rPr>
            </w:pPr>
            <w:r w:rsidRPr="002F14BB">
              <w:rPr>
                <w:rFonts w:asciiTheme="majorHAnsi" w:hAnsiTheme="majorHAnsi"/>
                <w:bCs/>
                <w:color w:val="000000"/>
                <w:kern w:val="36"/>
                <w:szCs w:val="20"/>
              </w:rPr>
              <w:t xml:space="preserve">FluidSim Pneumatics Tutorial, festo-didactic.com </w:t>
            </w:r>
          </w:p>
          <w:p w:rsidR="00783BCD" w:rsidRDefault="00783BCD" w:rsidP="003C5390">
            <w:pPr>
              <w:jc w:val="both"/>
              <w:rPr>
                <w:rFonts w:asciiTheme="majorHAnsi" w:hAnsiTheme="majorHAnsi"/>
                <w:b/>
                <w:bCs/>
                <w:i/>
                <w:szCs w:val="20"/>
                <w:lang w:val="it-IT"/>
              </w:rPr>
            </w:pPr>
          </w:p>
        </w:tc>
      </w:tr>
    </w:tbl>
    <w:p w:rsidR="00783BCD" w:rsidRPr="008C0CCD" w:rsidRDefault="00783BCD" w:rsidP="003C539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8398DC3762AF4A8B809832618A26A225"/>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783BCD" w:rsidRPr="008C0CCD" w:rsidRDefault="00783BCD" w:rsidP="003C5390">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8398DC3762AF4A8B809832618A26A225"/>
          </w:placeholder>
        </w:sdtPr>
        <w:sdtEndPr/>
        <w:sdtContent>
          <w:tr w:rsidR="00783BCD" w:rsidRPr="008C0CCD" w:rsidTr="003C5390">
            <w:trPr>
              <w:jc w:val="center"/>
            </w:trPr>
            <w:tc>
              <w:tcPr>
                <w:tcW w:w="10456" w:type="dxa"/>
                <w:shd w:val="clear" w:color="auto" w:fill="auto"/>
              </w:tcPr>
              <w:p w:rsidR="00783BCD" w:rsidRPr="008C0CCD" w:rsidRDefault="00783BCD" w:rsidP="003C5390">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783BCD" w:rsidRDefault="00783BCD" w:rsidP="00783BCD">
      <w:pPr>
        <w:autoSpaceDE w:val="0"/>
        <w:autoSpaceDN w:val="0"/>
        <w:adjustRightInd w:val="0"/>
        <w:rPr>
          <w:rFonts w:asciiTheme="majorHAnsi" w:hAnsiTheme="majorHAnsi" w:cs="TimesNewRoman,Bold"/>
          <w:b/>
          <w:bCs/>
          <w:szCs w:val="20"/>
          <w:lang w:bidi="ne-NP"/>
        </w:rPr>
      </w:pPr>
    </w:p>
    <w:p w:rsidR="00783BCD" w:rsidRPr="00783BCD" w:rsidRDefault="00783BCD" w:rsidP="00783BC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783BCD" w:rsidRPr="008C0CCD" w:rsidTr="003C5390">
        <w:trPr>
          <w:jc w:val="center"/>
        </w:trPr>
        <w:tc>
          <w:tcPr>
            <w:tcW w:w="2764"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783BCD" w:rsidRPr="008C0CCD" w:rsidRDefault="00783BCD" w:rsidP="003C5390">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783BCD" w:rsidRPr="008C0CCD" w:rsidTr="003C5390">
        <w:trPr>
          <w:jc w:val="center"/>
        </w:trPr>
        <w:tc>
          <w:tcPr>
            <w:tcW w:w="2764"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A5506DD512884CB1B647C2185F3651CF"/>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783BCD" w:rsidRPr="008C0CCD" w:rsidTr="003C5390">
        <w:trPr>
          <w:jc w:val="center"/>
        </w:trPr>
        <w:tc>
          <w:tcPr>
            <w:tcW w:w="2764"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783BCD" w:rsidRPr="008C0CCD" w:rsidTr="003C5390">
        <w:trPr>
          <w:jc w:val="center"/>
        </w:trPr>
        <w:tc>
          <w:tcPr>
            <w:tcW w:w="2764"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783BCD" w:rsidRPr="008C0CCD" w:rsidRDefault="00783BCD" w:rsidP="003C539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783BCD" w:rsidRPr="008C0CCD" w:rsidRDefault="00783BCD" w:rsidP="003C539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783BCD" w:rsidRPr="008C0CCD" w:rsidTr="003C5390">
        <w:trPr>
          <w:jc w:val="center"/>
        </w:trPr>
        <w:tc>
          <w:tcPr>
            <w:tcW w:w="10042" w:type="dxa"/>
            <w:gridSpan w:val="4"/>
            <w:shd w:val="clear" w:color="auto" w:fill="auto"/>
          </w:tcPr>
          <w:p w:rsidR="00783BCD" w:rsidRPr="00D91AB7" w:rsidRDefault="00783BCD" w:rsidP="003C5390">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783BCD" w:rsidRPr="008C0CCD" w:rsidTr="003C5390">
        <w:trPr>
          <w:jc w:val="center"/>
        </w:trPr>
        <w:tc>
          <w:tcPr>
            <w:tcW w:w="10042" w:type="dxa"/>
            <w:gridSpan w:val="4"/>
            <w:shd w:val="clear" w:color="auto" w:fill="auto"/>
          </w:tcPr>
          <w:p w:rsidR="00783BCD" w:rsidRPr="002F14BB" w:rsidRDefault="00783BCD" w:rsidP="003C5390">
            <w:pPr>
              <w:autoSpaceDE w:val="0"/>
              <w:autoSpaceDN w:val="0"/>
              <w:adjustRightInd w:val="0"/>
              <w:rPr>
                <w:rFonts w:asciiTheme="majorHAnsi" w:hAnsiTheme="majorHAnsi"/>
                <w:szCs w:val="20"/>
                <w:lang w:bidi="ne-NP"/>
              </w:rPr>
            </w:pPr>
            <w:r w:rsidRPr="002F14BB">
              <w:rPr>
                <w:rFonts w:asciiTheme="majorHAnsi" w:hAnsiTheme="majorHAnsi"/>
                <w:szCs w:val="20"/>
              </w:rPr>
              <w:t>Cunoasterea principiilor de funcţionare a sistemelor de automatiz</w:t>
            </w:r>
            <w:r w:rsidRPr="002F14BB">
              <w:rPr>
                <w:rFonts w:ascii="Arial" w:hAnsi="Arial" w:cs="Arial"/>
                <w:szCs w:val="20"/>
              </w:rPr>
              <w:t>ǎ</w:t>
            </w:r>
            <w:r w:rsidRPr="002F14BB">
              <w:rPr>
                <w:rFonts w:asciiTheme="majorHAnsi" w:hAnsiTheme="majorHAnsi"/>
                <w:szCs w:val="20"/>
              </w:rPr>
              <w:t>ri.</w:t>
            </w:r>
          </w:p>
          <w:p w:rsidR="00783BCD" w:rsidRPr="002F14BB" w:rsidRDefault="00783BCD" w:rsidP="003C5390">
            <w:pPr>
              <w:autoSpaceDE w:val="0"/>
              <w:autoSpaceDN w:val="0"/>
              <w:adjustRightInd w:val="0"/>
              <w:rPr>
                <w:rFonts w:asciiTheme="majorHAnsi" w:hAnsiTheme="majorHAnsi"/>
                <w:szCs w:val="20"/>
                <w:lang w:bidi="ne-NP"/>
              </w:rPr>
            </w:pPr>
            <w:r w:rsidRPr="002F14BB">
              <w:rPr>
                <w:rFonts w:asciiTheme="majorHAnsi" w:hAnsiTheme="majorHAnsi"/>
                <w:szCs w:val="20"/>
                <w:lang w:bidi="ne-NP"/>
              </w:rPr>
              <w:t>- Cunoașterea</w:t>
            </w:r>
            <w:r w:rsidRPr="002F14BB">
              <w:rPr>
                <w:rFonts w:asciiTheme="majorHAnsi" w:hAnsiTheme="majorHAnsi"/>
                <w:i/>
                <w:color w:val="FF0000"/>
                <w:szCs w:val="20"/>
                <w:lang w:bidi="ne-NP"/>
              </w:rPr>
              <w:t xml:space="preserve"> </w:t>
            </w:r>
            <w:r w:rsidRPr="002F14BB">
              <w:rPr>
                <w:rFonts w:asciiTheme="majorHAnsi" w:hAnsiTheme="majorHAnsi"/>
                <w:szCs w:val="20"/>
                <w:lang w:bidi="ne-NP"/>
              </w:rPr>
              <w:t>simbolisticii utilizate în sistemele de automatizări cu comanadă electro-pneumatică.</w:t>
            </w:r>
          </w:p>
          <w:p w:rsidR="00783BCD" w:rsidRPr="002F14BB" w:rsidRDefault="00783BCD" w:rsidP="003C5390">
            <w:pPr>
              <w:autoSpaceDE w:val="0"/>
              <w:autoSpaceDN w:val="0"/>
              <w:adjustRightInd w:val="0"/>
              <w:rPr>
                <w:rFonts w:asciiTheme="majorHAnsi" w:hAnsiTheme="majorHAnsi"/>
                <w:szCs w:val="20"/>
                <w:lang w:bidi="ne-NP"/>
              </w:rPr>
            </w:pPr>
            <w:r w:rsidRPr="002F14BB">
              <w:rPr>
                <w:rFonts w:asciiTheme="majorHAnsi" w:hAnsiTheme="majorHAnsi"/>
                <w:szCs w:val="20"/>
                <w:lang w:bidi="ne-NP"/>
              </w:rPr>
              <w:t>- Cunoașterea modului de realizare a unei scheme de automatizare cu comadă pneumatică.</w:t>
            </w:r>
          </w:p>
          <w:p w:rsidR="00783BCD" w:rsidRPr="005D6B05" w:rsidRDefault="00783BCD" w:rsidP="003C5390">
            <w:pPr>
              <w:autoSpaceDE w:val="0"/>
              <w:autoSpaceDN w:val="0"/>
              <w:adjustRightInd w:val="0"/>
              <w:rPr>
                <w:rFonts w:asciiTheme="majorHAnsi" w:hAnsiTheme="majorHAnsi" w:cs="TimesNewRoman"/>
                <w:szCs w:val="20"/>
                <w:lang w:bidi="ne-NP"/>
              </w:rPr>
            </w:pPr>
            <w:r w:rsidRPr="005D6B05">
              <w:rPr>
                <w:rFonts w:asciiTheme="majorHAnsi" w:hAnsiTheme="majorHAnsi"/>
                <w:szCs w:val="20"/>
                <w:lang w:bidi="ne-NP"/>
              </w:rPr>
              <w:t>- Cunoașterea metodelor de simulare a funcționării unei scheme de automatizare.</w:t>
            </w:r>
          </w:p>
        </w:tc>
      </w:tr>
    </w:tbl>
    <w:p w:rsidR="00783BCD" w:rsidRDefault="00783BCD" w:rsidP="00CF6B2D">
      <w:pPr>
        <w:autoSpaceDE w:val="0"/>
        <w:autoSpaceDN w:val="0"/>
        <w:adjustRightInd w:val="0"/>
        <w:rPr>
          <w:rFonts w:asciiTheme="majorHAnsi" w:hAnsiTheme="majorHAnsi" w:cs="TimesNewRoman"/>
          <w:szCs w:val="20"/>
          <w:lang w:val="pt-BR" w:bidi="ne-NP"/>
        </w:rPr>
      </w:pPr>
    </w:p>
    <w:p w:rsidR="00783BCD" w:rsidRPr="00C13A7D" w:rsidRDefault="00783BCD" w:rsidP="00783BCD">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783BCD" w:rsidRPr="00C13A7D" w:rsidRDefault="00783BCD" w:rsidP="00783BCD">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6B10FC5F" wp14:editId="05AEAF51">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D" w:rsidRPr="002F14BB" w:rsidRDefault="00783BCD" w:rsidP="00783BCD">
                            <w:pPr>
                              <w:autoSpaceDE w:val="0"/>
                              <w:autoSpaceDN w:val="0"/>
                              <w:adjustRightInd w:val="0"/>
                              <w:rPr>
                                <w:rFonts w:asciiTheme="majorHAnsi" w:hAnsiTheme="majorHAnsi" w:cs="TimesNewRoman"/>
                              </w:rPr>
                            </w:pPr>
                            <w:r w:rsidRPr="002F14BB">
                              <w:rPr>
                                <w:rFonts w:asciiTheme="majorHAnsi" w:hAnsiTheme="majorHAnsi"/>
                                <w:lang w:bidi="ne-NP"/>
                              </w:rPr>
                              <w:t>SL</w:t>
                            </w:r>
                            <w:r w:rsidRPr="002F14BB">
                              <w:rPr>
                                <w:rFonts w:asciiTheme="majorHAnsi" w:hAnsiTheme="majorHAnsi" w:cs="TimesNewRoman"/>
                                <w:lang w:bidi="ne-NP"/>
                              </w:rPr>
                              <w:t>. dr. ing. Victor-Eugen Cre</w:t>
                            </w:r>
                            <w:r w:rsidRPr="002F14BB">
                              <w:rPr>
                                <w:rFonts w:asciiTheme="majorHAnsi" w:hAnsiTheme="majorHAnsi" w:cs="Arial"/>
                                <w:lang w:bidi="ne-NP"/>
                              </w:rPr>
                              <w:t>ţ</w:t>
                            </w:r>
                            <w:r w:rsidRPr="002F14BB">
                              <w:rPr>
                                <w:rFonts w:asciiTheme="majorHAnsi" w:hAnsiTheme="majorHAnsi" w:cs="TimesNewRoman"/>
                                <w:lang w:bidi="ne-NP"/>
                              </w:rPr>
                              <w:t>u</w:t>
                            </w:r>
                          </w:p>
                          <w:p w:rsidR="00783BCD" w:rsidRPr="00C13A7D" w:rsidRDefault="00783BCD" w:rsidP="00783BCD">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783BCD" w:rsidRPr="002F14BB" w:rsidRDefault="00783BCD" w:rsidP="00783BCD">
                      <w:pPr>
                        <w:autoSpaceDE w:val="0"/>
                        <w:autoSpaceDN w:val="0"/>
                        <w:adjustRightInd w:val="0"/>
                        <w:rPr>
                          <w:rFonts w:asciiTheme="majorHAnsi" w:hAnsiTheme="majorHAnsi" w:cs="TimesNewRoman"/>
                        </w:rPr>
                      </w:pPr>
                      <w:r w:rsidRPr="002F14BB">
                        <w:rPr>
                          <w:rFonts w:asciiTheme="majorHAnsi" w:hAnsiTheme="majorHAnsi"/>
                          <w:lang w:bidi="ne-NP"/>
                        </w:rPr>
                        <w:t>SL</w:t>
                      </w:r>
                      <w:r w:rsidRPr="002F14BB">
                        <w:rPr>
                          <w:rFonts w:asciiTheme="majorHAnsi" w:hAnsiTheme="majorHAnsi" w:cs="TimesNewRoman"/>
                          <w:lang w:bidi="ne-NP"/>
                        </w:rPr>
                        <w:t>. dr. ing. Victor-Eugen Cre</w:t>
                      </w:r>
                      <w:r w:rsidRPr="002F14BB">
                        <w:rPr>
                          <w:rFonts w:asciiTheme="majorHAnsi" w:hAnsiTheme="majorHAnsi" w:cs="Arial"/>
                          <w:lang w:bidi="ne-NP"/>
                        </w:rPr>
                        <w:t>ţ</w:t>
                      </w:r>
                      <w:r w:rsidRPr="002F14BB">
                        <w:rPr>
                          <w:rFonts w:asciiTheme="majorHAnsi" w:hAnsiTheme="majorHAnsi" w:cs="TimesNewRoman"/>
                          <w:lang w:bidi="ne-NP"/>
                        </w:rPr>
                        <w:t>u</w:t>
                      </w:r>
                    </w:p>
                    <w:p w:rsidR="00783BCD" w:rsidRPr="00C13A7D" w:rsidRDefault="00783BCD" w:rsidP="00783BCD">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198871FF" wp14:editId="228A06A0">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D" w:rsidRPr="002F14BB" w:rsidRDefault="00783BCD" w:rsidP="00783BCD">
                            <w:pPr>
                              <w:autoSpaceDE w:val="0"/>
                              <w:autoSpaceDN w:val="0"/>
                              <w:adjustRightInd w:val="0"/>
                              <w:rPr>
                                <w:rFonts w:asciiTheme="majorHAnsi" w:hAnsiTheme="majorHAnsi" w:cs="TimesNewRoman"/>
                              </w:rPr>
                            </w:pPr>
                            <w:r w:rsidRPr="002F14BB">
                              <w:rPr>
                                <w:rFonts w:asciiTheme="majorHAnsi" w:hAnsiTheme="majorHAnsi"/>
                                <w:lang w:bidi="ne-NP"/>
                              </w:rPr>
                              <w:t>SL</w:t>
                            </w:r>
                            <w:r w:rsidRPr="002F14BB">
                              <w:rPr>
                                <w:rFonts w:asciiTheme="majorHAnsi" w:hAnsiTheme="majorHAnsi" w:cs="TimesNewRoman"/>
                                <w:lang w:bidi="ne-NP"/>
                              </w:rPr>
                              <w:t>. dr. ing. Victor-Eugen Cre</w:t>
                            </w:r>
                            <w:r w:rsidRPr="002F14BB">
                              <w:rPr>
                                <w:rFonts w:asciiTheme="majorHAnsi" w:hAnsiTheme="majorHAnsi" w:cs="Arial"/>
                                <w:lang w:bidi="ne-NP"/>
                              </w:rPr>
                              <w:t>ţ</w:t>
                            </w:r>
                            <w:r w:rsidRPr="002F14BB">
                              <w:rPr>
                                <w:rFonts w:asciiTheme="majorHAnsi" w:hAnsiTheme="majorHAnsi" w:cs="TimesNewRoman"/>
                                <w:lang w:bidi="ne-NP"/>
                              </w:rPr>
                              <w:t>u</w:t>
                            </w:r>
                          </w:p>
                          <w:p w:rsidR="00783BCD" w:rsidRPr="00517EA2" w:rsidRDefault="00783BCD" w:rsidP="00783BCD">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783BCD" w:rsidRPr="002F14BB" w:rsidRDefault="00783BCD" w:rsidP="00783BCD">
                      <w:pPr>
                        <w:autoSpaceDE w:val="0"/>
                        <w:autoSpaceDN w:val="0"/>
                        <w:adjustRightInd w:val="0"/>
                        <w:rPr>
                          <w:rFonts w:asciiTheme="majorHAnsi" w:hAnsiTheme="majorHAnsi" w:cs="TimesNewRoman"/>
                        </w:rPr>
                      </w:pPr>
                      <w:r w:rsidRPr="002F14BB">
                        <w:rPr>
                          <w:rFonts w:asciiTheme="majorHAnsi" w:hAnsiTheme="majorHAnsi"/>
                          <w:lang w:bidi="ne-NP"/>
                        </w:rPr>
                        <w:t>SL</w:t>
                      </w:r>
                      <w:r w:rsidRPr="002F14BB">
                        <w:rPr>
                          <w:rFonts w:asciiTheme="majorHAnsi" w:hAnsiTheme="majorHAnsi" w:cs="TimesNewRoman"/>
                          <w:lang w:bidi="ne-NP"/>
                        </w:rPr>
                        <w:t>. dr. ing. Victor-Eugen Cre</w:t>
                      </w:r>
                      <w:r w:rsidRPr="002F14BB">
                        <w:rPr>
                          <w:rFonts w:asciiTheme="majorHAnsi" w:hAnsiTheme="majorHAnsi" w:cs="Arial"/>
                          <w:lang w:bidi="ne-NP"/>
                        </w:rPr>
                        <w:t>ţ</w:t>
                      </w:r>
                      <w:r w:rsidRPr="002F14BB">
                        <w:rPr>
                          <w:rFonts w:asciiTheme="majorHAnsi" w:hAnsiTheme="majorHAnsi" w:cs="TimesNewRoman"/>
                          <w:lang w:bidi="ne-NP"/>
                        </w:rPr>
                        <w:t>u</w:t>
                      </w:r>
                    </w:p>
                    <w:p w:rsidR="00783BCD" w:rsidRPr="00517EA2" w:rsidRDefault="00783BCD" w:rsidP="00783BCD">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242CEA70" wp14:editId="6A2A9B02">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D" w:rsidRPr="00C13A7D" w:rsidRDefault="00783BCD" w:rsidP="00783BCD">
                            <w:pPr>
                              <w:autoSpaceDE w:val="0"/>
                              <w:autoSpaceDN w:val="0"/>
                              <w:adjustRightInd w:val="0"/>
                              <w:rPr>
                                <w:rFonts w:cs="TimesNewRoman"/>
                                <w:szCs w:val="20"/>
                              </w:rPr>
                            </w:pPr>
                            <w:r w:rsidRPr="00C13A7D">
                              <w:rPr>
                                <w:rFonts w:cs="TimesNewRoman"/>
                                <w:szCs w:val="20"/>
                                <w:lang w:bidi="ne-NP"/>
                              </w:rPr>
                              <w:t>23.09.2020</w:t>
                            </w:r>
                          </w:p>
                          <w:p w:rsidR="00783BCD" w:rsidRPr="00622DDC" w:rsidRDefault="00783BCD" w:rsidP="00783BC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783BCD" w:rsidRPr="00C13A7D" w:rsidRDefault="00783BCD" w:rsidP="00783BCD">
                      <w:pPr>
                        <w:autoSpaceDE w:val="0"/>
                        <w:autoSpaceDN w:val="0"/>
                        <w:adjustRightInd w:val="0"/>
                        <w:rPr>
                          <w:rFonts w:cs="TimesNewRoman"/>
                          <w:szCs w:val="20"/>
                        </w:rPr>
                      </w:pPr>
                      <w:r w:rsidRPr="00C13A7D">
                        <w:rPr>
                          <w:rFonts w:cs="TimesNewRoman"/>
                          <w:szCs w:val="20"/>
                          <w:lang w:bidi="ne-NP"/>
                        </w:rPr>
                        <w:t>23.09.2020</w:t>
                      </w:r>
                    </w:p>
                    <w:p w:rsidR="00783BCD" w:rsidRPr="00622DDC" w:rsidRDefault="00783BCD" w:rsidP="00783BCD"/>
                  </w:txbxContent>
                </v:textbox>
                <w10:wrap type="square"/>
              </v:shape>
            </w:pict>
          </mc:Fallback>
        </mc:AlternateContent>
      </w:r>
    </w:p>
    <w:p w:rsidR="00783BCD" w:rsidRPr="00C13A7D" w:rsidRDefault="00783BCD" w:rsidP="00783BCD">
      <w:pPr>
        <w:autoSpaceDE w:val="0"/>
        <w:autoSpaceDN w:val="0"/>
        <w:adjustRightInd w:val="0"/>
        <w:rPr>
          <w:rFonts w:asciiTheme="majorHAnsi" w:hAnsiTheme="majorHAnsi"/>
          <w:szCs w:val="20"/>
          <w:lang w:val="pt-BR" w:bidi="ne-NP"/>
        </w:rPr>
      </w:pPr>
    </w:p>
    <w:p w:rsidR="00783BCD" w:rsidRPr="00C13A7D" w:rsidRDefault="00783BCD" w:rsidP="00783BCD">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783BCD" w:rsidRPr="00C13A7D" w:rsidRDefault="00783BCD" w:rsidP="00783BCD">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783BCD" w:rsidRPr="00C13A7D" w:rsidRDefault="00783BCD" w:rsidP="00783BCD">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7F899123" wp14:editId="5B91DDC1">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D" w:rsidRPr="00C13A7D" w:rsidRDefault="00783BCD" w:rsidP="00783BCD">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783BCD" w:rsidRPr="00622DDC" w:rsidRDefault="00783BCD" w:rsidP="00783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783BCD" w:rsidRPr="00C13A7D" w:rsidRDefault="00783BCD" w:rsidP="00783BCD">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783BCD" w:rsidRPr="00622DDC" w:rsidRDefault="00783BCD" w:rsidP="00783BCD"/>
                  </w:txbxContent>
                </v:textbox>
                <w10:wrap type="square"/>
              </v:shape>
            </w:pict>
          </mc:Fallback>
        </mc:AlternateContent>
      </w:r>
    </w:p>
    <w:p w:rsidR="00783BCD" w:rsidRPr="00C13A7D" w:rsidRDefault="00783BCD" w:rsidP="00783BCD">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05F520A4" wp14:editId="27F1D9CB">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D" w:rsidRPr="00C13A7D" w:rsidRDefault="00783BCD" w:rsidP="00783BCD">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783BCD" w:rsidRPr="00C13A7D" w:rsidRDefault="00783BCD" w:rsidP="00783BCD">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783BCD" w:rsidRPr="00C13A7D" w:rsidRDefault="00783BCD" w:rsidP="00783BCD">
      <w:pPr>
        <w:autoSpaceDE w:val="0"/>
        <w:autoSpaceDN w:val="0"/>
        <w:adjustRightInd w:val="0"/>
        <w:rPr>
          <w:szCs w:val="20"/>
          <w:lang w:val="pt-BR" w:bidi="ne-NP"/>
        </w:rPr>
      </w:pPr>
    </w:p>
    <w:p w:rsidR="00783BCD" w:rsidRPr="00C13A7D" w:rsidRDefault="00783BCD" w:rsidP="00783BCD">
      <w:pPr>
        <w:autoSpaceDE w:val="0"/>
        <w:autoSpaceDN w:val="0"/>
        <w:adjustRightInd w:val="0"/>
        <w:rPr>
          <w:szCs w:val="20"/>
          <w:lang w:val="pt-BR" w:bidi="ne-NP"/>
        </w:rPr>
      </w:pPr>
    </w:p>
    <w:p w:rsidR="00783BCD" w:rsidRPr="00C13A7D" w:rsidRDefault="00783BCD" w:rsidP="00783BCD">
      <w:pPr>
        <w:ind w:left="2124" w:firstLine="708"/>
        <w:rPr>
          <w:szCs w:val="20"/>
        </w:rPr>
      </w:pPr>
      <w:r w:rsidRPr="00C13A7D">
        <w:rPr>
          <w:szCs w:val="20"/>
        </w:rPr>
        <w:t>Decan / semnătura,</w:t>
      </w:r>
    </w:p>
    <w:p w:rsidR="00783BCD" w:rsidRPr="00C13A7D" w:rsidRDefault="00783BCD" w:rsidP="00783BCD">
      <w:pPr>
        <w:ind w:left="2832"/>
        <w:rPr>
          <w:szCs w:val="20"/>
        </w:rPr>
      </w:pPr>
      <w:r w:rsidRPr="00C13A7D">
        <w:rPr>
          <w:szCs w:val="20"/>
        </w:rPr>
        <w:t>Prof. Dr. Anca Irina Galaction</w:t>
      </w:r>
    </w:p>
    <w:p w:rsidR="00783BCD" w:rsidRPr="00517EA2" w:rsidRDefault="00783BCD" w:rsidP="00783BCD"/>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p w:rsidR="00783BCD" w:rsidRDefault="00783BCD" w:rsidP="00CF6B2D">
      <w:pPr>
        <w:autoSpaceDE w:val="0"/>
        <w:autoSpaceDN w:val="0"/>
        <w:adjustRightInd w:val="0"/>
        <w:rPr>
          <w:rFonts w:asciiTheme="majorHAnsi" w:hAnsiTheme="majorHAnsi" w:cs="TimesNewRoman"/>
          <w:szCs w:val="20"/>
          <w:lang w:val="pt-BR" w:bidi="ne-NP"/>
        </w:rPr>
      </w:pPr>
    </w:p>
    <w:sectPr w:rsidR="00783BCD"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B1" w:rsidRDefault="000C30B1" w:rsidP="003620AC">
      <w:pPr>
        <w:spacing w:line="240" w:lineRule="auto"/>
      </w:pPr>
      <w:r>
        <w:separator/>
      </w:r>
    </w:p>
  </w:endnote>
  <w:endnote w:type="continuationSeparator" w:id="0">
    <w:p w:rsidR="000C30B1" w:rsidRDefault="000C30B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B1EF987" wp14:editId="5E57682A">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826DF">
                            <w:rPr>
                              <w:noProof/>
                              <w:color w:val="7F7F7F" w:themeColor="text1" w:themeTint="80"/>
                            </w:rPr>
                            <w:t>3</w:t>
                          </w:r>
                          <w:r w:rsidRPr="00A314B1">
                            <w:rPr>
                              <w:color w:val="7F7F7F" w:themeColor="text1" w:themeTint="80"/>
                            </w:rPr>
                            <w:fldChar w:fldCharType="end"/>
                          </w:r>
                          <w:r>
                            <w:t xml:space="preserve"> din </w:t>
                          </w:r>
                          <w:r w:rsidR="000C30B1">
                            <w:fldChar w:fldCharType="begin"/>
                          </w:r>
                          <w:r w:rsidR="000C30B1">
                            <w:instrText xml:space="preserve"> NUMPAGES   \* MERGEFORMAT </w:instrText>
                          </w:r>
                          <w:r w:rsidR="000C30B1">
                            <w:fldChar w:fldCharType="separate"/>
                          </w:r>
                          <w:r w:rsidR="006826DF">
                            <w:rPr>
                              <w:noProof/>
                            </w:rPr>
                            <w:t>5</w:t>
                          </w:r>
                          <w:r w:rsidR="000C30B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826DF">
                      <w:rPr>
                        <w:noProof/>
                        <w:color w:val="7F7F7F" w:themeColor="text1" w:themeTint="80"/>
                      </w:rPr>
                      <w:t>3</w:t>
                    </w:r>
                    <w:r w:rsidRPr="00A314B1">
                      <w:rPr>
                        <w:color w:val="7F7F7F" w:themeColor="text1" w:themeTint="80"/>
                      </w:rPr>
                      <w:fldChar w:fldCharType="end"/>
                    </w:r>
                    <w:r>
                      <w:t xml:space="preserve"> din </w:t>
                    </w:r>
                    <w:r w:rsidR="000C30B1">
                      <w:fldChar w:fldCharType="begin"/>
                    </w:r>
                    <w:r w:rsidR="000C30B1">
                      <w:instrText xml:space="preserve"> NUMPAGES   \* MERGEFORMAT </w:instrText>
                    </w:r>
                    <w:r w:rsidR="000C30B1">
                      <w:fldChar w:fldCharType="separate"/>
                    </w:r>
                    <w:r w:rsidR="006826DF">
                      <w:rPr>
                        <w:noProof/>
                      </w:rPr>
                      <w:t>5</w:t>
                    </w:r>
                    <w:r w:rsidR="000C30B1">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DE41E27" wp14:editId="1365B05D">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3F2B8C5E" wp14:editId="04B4CEEA">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6826D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6826D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6826D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6826DF">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2772958A" wp14:editId="71DFA140">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B3A1773" wp14:editId="6EA272B6">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B1" w:rsidRDefault="000C30B1" w:rsidP="003620AC">
      <w:pPr>
        <w:spacing w:line="240" w:lineRule="auto"/>
      </w:pPr>
      <w:r>
        <w:separator/>
      </w:r>
    </w:p>
  </w:footnote>
  <w:footnote w:type="continuationSeparator" w:id="0">
    <w:p w:rsidR="000C30B1" w:rsidRDefault="000C30B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A43EEF8" wp14:editId="7B338684">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02BC81C6" wp14:editId="14CB3A4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6826DF">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6826DF">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388B713" wp14:editId="3EE4449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6285C40" wp14:editId="6567E5B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690"/>
    <w:multiLevelType w:val="hybridMultilevel"/>
    <w:tmpl w:val="26FCD982"/>
    <w:lvl w:ilvl="0" w:tplc="07CA0F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13062"/>
    <w:multiLevelType w:val="hybridMultilevel"/>
    <w:tmpl w:val="B4B65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0B074B"/>
    <w:multiLevelType w:val="hybridMultilevel"/>
    <w:tmpl w:val="B78C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6"/>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41200"/>
    <w:rsid w:val="00046B6C"/>
    <w:rsid w:val="000C30B1"/>
    <w:rsid w:val="000C69A9"/>
    <w:rsid w:val="000D0F34"/>
    <w:rsid w:val="000D1F3B"/>
    <w:rsid w:val="000F6B2B"/>
    <w:rsid w:val="00171AC8"/>
    <w:rsid w:val="002165F1"/>
    <w:rsid w:val="00235D5B"/>
    <w:rsid w:val="002F14BB"/>
    <w:rsid w:val="00312586"/>
    <w:rsid w:val="00353773"/>
    <w:rsid w:val="003620AC"/>
    <w:rsid w:val="003C4D7F"/>
    <w:rsid w:val="00416344"/>
    <w:rsid w:val="00440601"/>
    <w:rsid w:val="00456785"/>
    <w:rsid w:val="0049528C"/>
    <w:rsid w:val="004A6BE1"/>
    <w:rsid w:val="004F008B"/>
    <w:rsid w:val="004F4D8F"/>
    <w:rsid w:val="005257A8"/>
    <w:rsid w:val="00567187"/>
    <w:rsid w:val="00596F5D"/>
    <w:rsid w:val="0059747C"/>
    <w:rsid w:val="005C75E1"/>
    <w:rsid w:val="005F3E57"/>
    <w:rsid w:val="005F62D7"/>
    <w:rsid w:val="006207C8"/>
    <w:rsid w:val="006826DF"/>
    <w:rsid w:val="006C6FE3"/>
    <w:rsid w:val="007007AC"/>
    <w:rsid w:val="0078171F"/>
    <w:rsid w:val="00783BCD"/>
    <w:rsid w:val="00802A0A"/>
    <w:rsid w:val="00926650"/>
    <w:rsid w:val="00973D0F"/>
    <w:rsid w:val="00984233"/>
    <w:rsid w:val="00A314B1"/>
    <w:rsid w:val="00A85CED"/>
    <w:rsid w:val="00AD3B62"/>
    <w:rsid w:val="00AE5024"/>
    <w:rsid w:val="00B233BF"/>
    <w:rsid w:val="00B31065"/>
    <w:rsid w:val="00B84DA2"/>
    <w:rsid w:val="00B85535"/>
    <w:rsid w:val="00BB2FCD"/>
    <w:rsid w:val="00BB6F38"/>
    <w:rsid w:val="00C37DCE"/>
    <w:rsid w:val="00C53F1A"/>
    <w:rsid w:val="00C77790"/>
    <w:rsid w:val="00CF6B2D"/>
    <w:rsid w:val="00D45CAE"/>
    <w:rsid w:val="00D507DB"/>
    <w:rsid w:val="00D7634D"/>
    <w:rsid w:val="00DA48BE"/>
    <w:rsid w:val="00E3025A"/>
    <w:rsid w:val="00EB5461"/>
    <w:rsid w:val="00EF3731"/>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783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783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4329">
      <w:bodyDiv w:val="1"/>
      <w:marLeft w:val="0"/>
      <w:marRight w:val="0"/>
      <w:marTop w:val="0"/>
      <w:marBottom w:val="0"/>
      <w:divBdr>
        <w:top w:val="none" w:sz="0" w:space="0" w:color="auto"/>
        <w:left w:val="none" w:sz="0" w:space="0" w:color="auto"/>
        <w:bottom w:val="none" w:sz="0" w:space="0" w:color="auto"/>
        <w:right w:val="none" w:sz="0" w:space="0" w:color="auto"/>
      </w:divBdr>
    </w:div>
    <w:div w:id="432629484">
      <w:bodyDiv w:val="1"/>
      <w:marLeft w:val="0"/>
      <w:marRight w:val="0"/>
      <w:marTop w:val="0"/>
      <w:marBottom w:val="0"/>
      <w:divBdr>
        <w:top w:val="none" w:sz="0" w:space="0" w:color="auto"/>
        <w:left w:val="none" w:sz="0" w:space="0" w:color="auto"/>
        <w:bottom w:val="none" w:sz="0" w:space="0" w:color="auto"/>
        <w:right w:val="none" w:sz="0" w:space="0" w:color="auto"/>
      </w:divBdr>
    </w:div>
    <w:div w:id="922419732">
      <w:bodyDiv w:val="1"/>
      <w:marLeft w:val="0"/>
      <w:marRight w:val="0"/>
      <w:marTop w:val="0"/>
      <w:marBottom w:val="0"/>
      <w:divBdr>
        <w:top w:val="none" w:sz="0" w:space="0" w:color="auto"/>
        <w:left w:val="none" w:sz="0" w:space="0" w:color="auto"/>
        <w:bottom w:val="none" w:sz="0" w:space="0" w:color="auto"/>
        <w:right w:val="none" w:sz="0" w:space="0" w:color="auto"/>
      </w:divBdr>
    </w:div>
    <w:div w:id="1566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98DC3762AF4A8B809832618A26A225"/>
        <w:category>
          <w:name w:val="General"/>
          <w:gallery w:val="placeholder"/>
        </w:category>
        <w:types>
          <w:type w:val="bbPlcHdr"/>
        </w:types>
        <w:behaviors>
          <w:behavior w:val="content"/>
        </w:behaviors>
        <w:guid w:val="{F91A0084-E47D-4568-97DF-6D1CF5289FD4}"/>
      </w:docPartPr>
      <w:docPartBody>
        <w:p w:rsidR="00B90386" w:rsidRDefault="00CF6E73" w:rsidP="00CF6E73">
          <w:pPr>
            <w:pStyle w:val="8398DC3762AF4A8B809832618A26A225"/>
          </w:pPr>
          <w:r w:rsidRPr="00D06209">
            <w:rPr>
              <w:rStyle w:val="PlaceholderText"/>
            </w:rPr>
            <w:t>Click here to enter text.</w:t>
          </w:r>
        </w:p>
      </w:docPartBody>
    </w:docPart>
    <w:docPart>
      <w:docPartPr>
        <w:name w:val="A5506DD512884CB1B647C2185F3651CF"/>
        <w:category>
          <w:name w:val="General"/>
          <w:gallery w:val="placeholder"/>
        </w:category>
        <w:types>
          <w:type w:val="bbPlcHdr"/>
        </w:types>
        <w:behaviors>
          <w:behavior w:val="content"/>
        </w:behaviors>
        <w:guid w:val="{1CEFA9F4-00A4-47B3-82EE-9CB4BBF49A93}"/>
      </w:docPartPr>
      <w:docPartBody>
        <w:p w:rsidR="00B90386" w:rsidRDefault="00CF6E73" w:rsidP="00CF6E73">
          <w:pPr>
            <w:pStyle w:val="A5506DD512884CB1B647C2185F3651CF"/>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73"/>
    <w:rsid w:val="007338F6"/>
    <w:rsid w:val="00A350D3"/>
    <w:rsid w:val="00B90386"/>
    <w:rsid w:val="00C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73"/>
    <w:rPr>
      <w:color w:val="808080"/>
    </w:rPr>
  </w:style>
  <w:style w:type="paragraph" w:customStyle="1" w:styleId="8398DC3762AF4A8B809832618A26A225">
    <w:name w:val="8398DC3762AF4A8B809832618A26A225"/>
    <w:rsid w:val="00CF6E73"/>
  </w:style>
  <w:style w:type="paragraph" w:customStyle="1" w:styleId="A5506DD512884CB1B647C2185F3651CF">
    <w:name w:val="A5506DD512884CB1B647C2185F3651CF"/>
    <w:rsid w:val="00CF6E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E73"/>
    <w:rPr>
      <w:color w:val="808080"/>
    </w:rPr>
  </w:style>
  <w:style w:type="paragraph" w:customStyle="1" w:styleId="8398DC3762AF4A8B809832618A26A225">
    <w:name w:val="8398DC3762AF4A8B809832618A26A225"/>
    <w:rsid w:val="00CF6E73"/>
  </w:style>
  <w:style w:type="paragraph" w:customStyle="1" w:styleId="A5506DD512884CB1B647C2185F3651CF">
    <w:name w:val="A5506DD512884CB1B647C2185F3651CF"/>
    <w:rsid w:val="00CF6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MACCJ7WAEWV6-565203097-83</_dlc_DocId>
    <_dlc_DocIdUrl xmlns="4c155583-69f9-458b-843e-56574a4bdc09">
      <Url>https://www.umfiasi.ro/ro/academic/facultati/bioinginerie-medicala/_layouts/15/DocIdRedir.aspx?ID=MACCJ7WAEWV6-565203097-83</Url>
      <Description>MACCJ7WAEWV6-565203097-83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76AFB-17A4-4651-9B3A-FBAA541C637B}"/>
</file>

<file path=customXml/itemProps2.xml><?xml version="1.0" encoding="utf-8"?>
<ds:datastoreItem xmlns:ds="http://schemas.openxmlformats.org/officeDocument/2006/customXml" ds:itemID="{D82B21DF-37E9-4F98-A0D1-6CA9FF32B7F2}"/>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2020-09-25T16:30:00Z</dcterms:created>
  <dcterms:modified xsi:type="dcterms:W3CDTF">2020-10-24T17:26:00Z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4457ac17-c6a7-492d-9f50-45aecae68e84</vt:lpwstr>
  </property>
</Properties>
</file>