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FIŞA DISCIPLINEI</w:t>
      </w:r>
    </w:p>
    <w:p w:rsidR="00CF6B2D" w:rsidRPr="00046B6C" w:rsidRDefault="00CF6B2D" w:rsidP="00CF6B2D">
      <w:pPr>
        <w:jc w:val="center"/>
        <w:rPr>
          <w:rFonts w:asciiTheme="majorHAnsi" w:hAnsiTheme="majorHAnsi"/>
        </w:rPr>
      </w:pPr>
    </w:p>
    <w:p w:rsidR="00C11723" w:rsidRPr="00386A2F" w:rsidRDefault="00C11723" w:rsidP="00C11723">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0819941A729346E19DF9B9DC224720A7"/>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11723" w:rsidRPr="00386A2F" w:rsidTr="00984F42">
            <w:tc>
              <w:tcPr>
                <w:tcW w:w="3936" w:type="dxa"/>
                <w:shd w:val="clear" w:color="auto" w:fill="auto"/>
              </w:tcPr>
              <w:p w:rsidR="00C11723" w:rsidRPr="00386A2F" w:rsidRDefault="00C11723"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C11723" w:rsidRPr="00386A2F" w:rsidTr="00984F42">
            <w:tc>
              <w:tcPr>
                <w:tcW w:w="3936"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Bioinginerie Medicală</w:t>
                </w:r>
              </w:p>
            </w:tc>
          </w:tr>
          <w:tr w:rsidR="00C11723" w:rsidRPr="00386A2F" w:rsidTr="00984F42">
            <w:tc>
              <w:tcPr>
                <w:tcW w:w="3936"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C11723" w:rsidRPr="00386A2F" w:rsidRDefault="00C11723"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C11723" w:rsidRPr="00386A2F" w:rsidTr="00984F42">
            <w:tc>
              <w:tcPr>
                <w:tcW w:w="3936"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C11723" w:rsidRPr="00386A2F" w:rsidRDefault="00C11723"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C11723" w:rsidRPr="00386A2F" w:rsidTr="00984F42">
            <w:tc>
              <w:tcPr>
                <w:tcW w:w="3936"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Licenţă</w:t>
                </w:r>
              </w:p>
            </w:tc>
          </w:tr>
          <w:tr w:rsidR="00C11723" w:rsidRPr="00386A2F" w:rsidTr="00984F42">
            <w:tc>
              <w:tcPr>
                <w:tcW w:w="3936"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C11723" w:rsidRPr="00386A2F" w:rsidRDefault="00C11723" w:rsidP="00984F42">
                <w:pPr>
                  <w:rPr>
                    <w:rFonts w:asciiTheme="majorHAnsi" w:hAnsiTheme="majorHAnsi"/>
                  </w:rPr>
                </w:pPr>
                <w:r w:rsidRPr="00386A2F">
                  <w:rPr>
                    <w:rFonts w:asciiTheme="majorHAnsi" w:hAnsiTheme="majorHAnsi"/>
                  </w:rPr>
                  <w:t>Bioinginerie / Bioinginer</w:t>
                </w:r>
              </w:p>
            </w:tc>
          </w:tr>
        </w:tbl>
      </w:sdtContent>
    </w:sdt>
    <w:p w:rsidR="00C11723" w:rsidRPr="00386A2F" w:rsidRDefault="00C11723" w:rsidP="00C11723">
      <w:pPr>
        <w:rPr>
          <w:rFonts w:asciiTheme="majorHAnsi" w:hAnsiTheme="majorHAnsi"/>
        </w:rPr>
      </w:pPr>
      <w:r w:rsidRPr="00386A2F">
        <w:rPr>
          <w:rFonts w:asciiTheme="majorHAnsi" w:hAnsiTheme="majorHAnsi"/>
        </w:rPr>
        <w:t xml:space="preserve"> </w:t>
      </w:r>
    </w:p>
    <w:p w:rsidR="00C11723" w:rsidRPr="00386A2F" w:rsidRDefault="00C11723" w:rsidP="00C11723">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C11723" w:rsidRPr="00386A2F" w:rsidTr="00984F42">
        <w:tc>
          <w:tcPr>
            <w:tcW w:w="5508" w:type="dxa"/>
            <w:gridSpan w:val="4"/>
            <w:shd w:val="clear" w:color="auto" w:fill="F2F2F2" w:themeFill="background1" w:themeFillShade="F2"/>
          </w:tcPr>
          <w:p w:rsidR="00C11723" w:rsidRPr="00AB6940" w:rsidRDefault="00C11723"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C11723" w:rsidRPr="00AB6940" w:rsidRDefault="00C11723" w:rsidP="00984F42">
            <w:pPr>
              <w:rPr>
                <w:rFonts w:asciiTheme="majorHAnsi" w:hAnsiTheme="majorHAnsi"/>
                <w:b/>
              </w:rPr>
            </w:pPr>
            <w:r w:rsidRPr="00B62E8E">
              <w:rPr>
                <w:rFonts w:asciiTheme="majorHAnsi" w:hAnsiTheme="majorHAnsi"/>
                <w:b/>
                <w:noProof/>
              </w:rPr>
              <w:t>Dispozitive medicale de diagnostic si terapie (DM in Medicina interna)</w:t>
            </w:r>
          </w:p>
        </w:tc>
        <w:tc>
          <w:tcPr>
            <w:tcW w:w="1001" w:type="dxa"/>
            <w:shd w:val="clear" w:color="auto" w:fill="F2F2F2" w:themeFill="background1" w:themeFillShade="F2"/>
          </w:tcPr>
          <w:p w:rsidR="00C11723" w:rsidRPr="00AB6940" w:rsidRDefault="00216B89" w:rsidP="00984F42">
            <w:pPr>
              <w:rPr>
                <w:rFonts w:asciiTheme="majorHAnsi" w:hAnsiTheme="majorHAnsi"/>
                <w:b/>
              </w:rPr>
            </w:pPr>
            <w:r>
              <w:rPr>
                <w:rFonts w:asciiTheme="majorHAnsi" w:hAnsiTheme="majorHAnsi"/>
                <w:b/>
                <w:noProof/>
              </w:rPr>
              <w:t>B1305</w:t>
            </w:r>
            <w:r w:rsidR="00C11723" w:rsidRPr="00B62E8E">
              <w:rPr>
                <w:rFonts w:asciiTheme="majorHAnsi" w:hAnsiTheme="majorHAnsi"/>
                <w:b/>
                <w:noProof/>
              </w:rPr>
              <w:t>1</w:t>
            </w:r>
          </w:p>
        </w:tc>
      </w:tr>
      <w:tr w:rsidR="00C11723" w:rsidRPr="00386A2F" w:rsidTr="00984F42">
        <w:tc>
          <w:tcPr>
            <w:tcW w:w="5508" w:type="dxa"/>
            <w:gridSpan w:val="4"/>
            <w:shd w:val="clear" w:color="auto" w:fill="auto"/>
          </w:tcPr>
          <w:p w:rsidR="00C11723" w:rsidRPr="00AB6940" w:rsidRDefault="00C11723"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C11723" w:rsidRPr="006D67BB" w:rsidRDefault="00C11723" w:rsidP="00984F42">
            <w:pPr>
              <w:rPr>
                <w:rFonts w:asciiTheme="majorHAnsi" w:hAnsiTheme="majorHAnsi"/>
                <w:szCs w:val="20"/>
                <w:lang w:val="pt-BR"/>
              </w:rPr>
            </w:pPr>
            <w:r w:rsidRPr="006D67BB">
              <w:rPr>
                <w:rFonts w:asciiTheme="majorHAnsi" w:hAnsiTheme="majorHAnsi"/>
                <w:szCs w:val="20"/>
                <w:lang w:val="pt-BR"/>
              </w:rPr>
              <w:t>Conf. Dr. Paraschiva Postolache</w:t>
            </w:r>
          </w:p>
        </w:tc>
      </w:tr>
      <w:tr w:rsidR="00C11723" w:rsidRPr="00386A2F" w:rsidTr="00984F42">
        <w:tc>
          <w:tcPr>
            <w:tcW w:w="5508" w:type="dxa"/>
            <w:gridSpan w:val="4"/>
            <w:tcBorders>
              <w:bottom w:val="single" w:sz="4" w:space="0" w:color="auto"/>
            </w:tcBorders>
            <w:shd w:val="clear" w:color="auto" w:fill="auto"/>
          </w:tcPr>
          <w:p w:rsidR="00C11723" w:rsidRPr="00AB6940" w:rsidRDefault="00C11723"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C11723" w:rsidRPr="00AB6940" w:rsidRDefault="00C11723" w:rsidP="00984F42">
            <w:pPr>
              <w:rPr>
                <w:rFonts w:asciiTheme="majorHAnsi" w:hAnsiTheme="majorHAnsi"/>
              </w:rPr>
            </w:pPr>
            <w:r w:rsidRPr="006D67BB">
              <w:rPr>
                <w:rFonts w:asciiTheme="majorHAnsi" w:hAnsiTheme="majorHAnsi"/>
                <w:szCs w:val="20"/>
                <w:lang w:val="pt-BR"/>
              </w:rPr>
              <w:t>Bioing drd. Andrei Gheorghiţă</w:t>
            </w:r>
          </w:p>
        </w:tc>
      </w:tr>
      <w:tr w:rsidR="00C11723" w:rsidRPr="00386A2F" w:rsidTr="00984F42">
        <w:tc>
          <w:tcPr>
            <w:tcW w:w="2126" w:type="dxa"/>
            <w:shd w:val="clear" w:color="auto" w:fill="F2F2F2" w:themeFill="background1" w:themeFillShade="F2"/>
          </w:tcPr>
          <w:p w:rsidR="00C11723" w:rsidRPr="00AB6940" w:rsidRDefault="00C11723"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C11723" w:rsidRPr="00AB6940" w:rsidRDefault="00C11723" w:rsidP="00984F42">
            <w:pPr>
              <w:jc w:val="center"/>
              <w:rPr>
                <w:rFonts w:asciiTheme="majorHAnsi" w:hAnsiTheme="majorHAnsi"/>
                <w:b/>
              </w:rPr>
            </w:pPr>
            <w:r w:rsidRPr="00B62E8E">
              <w:rPr>
                <w:rFonts w:asciiTheme="majorHAnsi" w:hAnsiTheme="majorHAnsi"/>
                <w:b/>
                <w:noProof/>
              </w:rPr>
              <w:t>III</w:t>
            </w:r>
          </w:p>
        </w:tc>
        <w:tc>
          <w:tcPr>
            <w:tcW w:w="1530" w:type="dxa"/>
            <w:shd w:val="clear" w:color="auto" w:fill="F2F2F2" w:themeFill="background1" w:themeFillShade="F2"/>
          </w:tcPr>
          <w:p w:rsidR="00C11723" w:rsidRPr="00AB6940" w:rsidRDefault="00C11723"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C11723" w:rsidRPr="00AB6940" w:rsidRDefault="00C11723" w:rsidP="00984F42">
            <w:pPr>
              <w:jc w:val="center"/>
              <w:rPr>
                <w:rFonts w:asciiTheme="majorHAnsi" w:hAnsiTheme="majorHAnsi"/>
                <w:b/>
              </w:rPr>
            </w:pPr>
            <w:r w:rsidRPr="00B62E8E">
              <w:rPr>
                <w:rFonts w:asciiTheme="majorHAnsi" w:hAnsiTheme="majorHAnsi"/>
                <w:b/>
                <w:noProof/>
              </w:rPr>
              <w:t>1</w:t>
            </w:r>
          </w:p>
        </w:tc>
        <w:tc>
          <w:tcPr>
            <w:tcW w:w="2610" w:type="dxa"/>
            <w:shd w:val="clear" w:color="auto" w:fill="F2F2F2" w:themeFill="background1" w:themeFillShade="F2"/>
          </w:tcPr>
          <w:p w:rsidR="00C11723" w:rsidRPr="00AB6940" w:rsidRDefault="00C11723"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C11723" w:rsidRPr="00AB6940" w:rsidRDefault="00C11723" w:rsidP="00984F42">
            <w:pPr>
              <w:jc w:val="center"/>
              <w:rPr>
                <w:rFonts w:asciiTheme="majorHAnsi" w:hAnsiTheme="majorHAnsi"/>
                <w:b/>
              </w:rPr>
            </w:pPr>
            <w:r w:rsidRPr="00B62E8E">
              <w:rPr>
                <w:rFonts w:asciiTheme="majorHAnsi" w:hAnsiTheme="majorHAnsi"/>
                <w:b/>
                <w:noProof/>
              </w:rPr>
              <w:t>Examen, E1</w:t>
            </w:r>
          </w:p>
        </w:tc>
      </w:tr>
      <w:tr w:rsidR="00C11723" w:rsidRPr="00386A2F" w:rsidTr="00984F42">
        <w:tc>
          <w:tcPr>
            <w:tcW w:w="3078" w:type="dxa"/>
            <w:gridSpan w:val="2"/>
            <w:shd w:val="clear" w:color="auto" w:fill="F2F2F2" w:themeFill="background1" w:themeFillShade="F2"/>
          </w:tcPr>
          <w:p w:rsidR="00C11723" w:rsidRPr="00AB6940" w:rsidRDefault="00C11723"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C11723" w:rsidRPr="00AB6940" w:rsidRDefault="00C11723" w:rsidP="00984F42">
            <w:pPr>
              <w:rPr>
                <w:rFonts w:asciiTheme="majorHAnsi" w:hAnsiTheme="majorHAnsi" w:cs="TimesNewRoman"/>
                <w:b/>
                <w:lang w:bidi="ne-NP"/>
              </w:rPr>
            </w:pPr>
            <w:r w:rsidRPr="00B62E8E">
              <w:rPr>
                <w:rFonts w:asciiTheme="majorHAnsi" w:hAnsiTheme="majorHAnsi" w:cs="TimesNewRoman"/>
                <w:b/>
                <w:noProof/>
                <w:lang w:bidi="ne-NP"/>
              </w:rPr>
              <w:t>Obligatorie</w:t>
            </w:r>
          </w:p>
        </w:tc>
        <w:tc>
          <w:tcPr>
            <w:tcW w:w="4536" w:type="dxa"/>
            <w:gridSpan w:val="3"/>
            <w:shd w:val="clear" w:color="auto" w:fill="F2F2F2" w:themeFill="background1" w:themeFillShade="F2"/>
          </w:tcPr>
          <w:p w:rsidR="00C11723" w:rsidRPr="00AB6940" w:rsidRDefault="00C11723" w:rsidP="00984F42">
            <w:pPr>
              <w:rPr>
                <w:rFonts w:asciiTheme="majorHAnsi" w:hAnsiTheme="majorHAnsi" w:cs="TimesNewRoman"/>
                <w:b/>
                <w:lang w:bidi="ne-NP"/>
              </w:rPr>
            </w:pPr>
            <w:r w:rsidRPr="00B62E8E">
              <w:rPr>
                <w:rFonts w:asciiTheme="majorHAnsi" w:hAnsiTheme="majorHAnsi" w:cs="TimesNewRoman"/>
                <w:b/>
                <w:noProof/>
                <w:lang w:bidi="ne-NP"/>
              </w:rPr>
              <w:t>Disciplină de specialitate</w:t>
            </w:r>
          </w:p>
        </w:tc>
      </w:tr>
    </w:tbl>
    <w:p w:rsidR="00C11723" w:rsidRPr="00386A2F" w:rsidRDefault="00C11723" w:rsidP="00C11723">
      <w:pPr>
        <w:autoSpaceDE w:val="0"/>
        <w:autoSpaceDN w:val="0"/>
        <w:adjustRightInd w:val="0"/>
        <w:rPr>
          <w:rFonts w:asciiTheme="majorHAnsi" w:hAnsiTheme="majorHAnsi" w:cs="TimesNewRoman,Bold"/>
          <w:b/>
          <w:bCs/>
          <w:lang w:bidi="ne-NP"/>
        </w:rPr>
      </w:pPr>
    </w:p>
    <w:p w:rsidR="00C11723" w:rsidRPr="00386A2F" w:rsidRDefault="00C11723" w:rsidP="00C11723">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C11723" w:rsidRPr="00386A2F" w:rsidTr="00984F42">
        <w:tc>
          <w:tcPr>
            <w:tcW w:w="3794" w:type="dxa"/>
            <w:gridSpan w:val="2"/>
            <w:tcBorders>
              <w:bottom w:val="single" w:sz="4" w:space="0" w:color="auto"/>
            </w:tcBorders>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11723" w:rsidRPr="00386A2F" w:rsidTr="00984F42">
        <w:tc>
          <w:tcPr>
            <w:tcW w:w="3168" w:type="dxa"/>
            <w:shd w:val="clear" w:color="auto" w:fill="F2F2F2" w:themeFill="background1" w:themeFillShade="F2"/>
          </w:tcPr>
          <w:p w:rsidR="00C11723" w:rsidRPr="008607C1" w:rsidRDefault="00C1172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C11723" w:rsidRPr="008607C1" w:rsidRDefault="00C11723" w:rsidP="00984F42">
            <w:pPr>
              <w:autoSpaceDE w:val="0"/>
              <w:autoSpaceDN w:val="0"/>
              <w:adjustRightInd w:val="0"/>
              <w:rPr>
                <w:rFonts w:asciiTheme="majorHAnsi" w:hAnsiTheme="majorHAnsi" w:cs="TimesNewRoman"/>
                <w:b/>
                <w:szCs w:val="20"/>
                <w:lang w:bidi="ne-NP"/>
              </w:rPr>
            </w:pPr>
            <w:r w:rsidRPr="00B62E8E">
              <w:rPr>
                <w:rFonts w:asciiTheme="majorHAnsi" w:hAnsiTheme="majorHAnsi" w:cs="TimesNewRoman"/>
                <w:b/>
                <w:noProof/>
                <w:szCs w:val="20"/>
                <w:lang w:bidi="ne-NP"/>
              </w:rPr>
              <w:t>2</w:t>
            </w:r>
          </w:p>
        </w:tc>
        <w:tc>
          <w:tcPr>
            <w:tcW w:w="2974" w:type="dxa"/>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r>
      <w:tr w:rsidR="00C11723" w:rsidRPr="00386A2F" w:rsidTr="00984F42">
        <w:tc>
          <w:tcPr>
            <w:tcW w:w="3168" w:type="dxa"/>
            <w:tcBorders>
              <w:bottom w:val="single" w:sz="4" w:space="0" w:color="auto"/>
            </w:tcBorders>
            <w:shd w:val="clear" w:color="auto" w:fill="F2F2F2" w:themeFill="background1" w:themeFillShade="F2"/>
          </w:tcPr>
          <w:p w:rsidR="00C11723" w:rsidRPr="008607C1" w:rsidRDefault="00C117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C11723" w:rsidRPr="00484F5D" w:rsidRDefault="00C11723" w:rsidP="00984F42">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C11723" w:rsidRPr="00484F5D" w:rsidRDefault="00C11723" w:rsidP="00984F42">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C11723" w:rsidRPr="00484F5D" w:rsidRDefault="00C11723" w:rsidP="00984F42">
            <w:pPr>
              <w:autoSpaceDE w:val="0"/>
              <w:autoSpaceDN w:val="0"/>
              <w:adjustRightInd w:val="0"/>
              <w:jc w:val="center"/>
              <w:rPr>
                <w:rFonts w:asciiTheme="majorHAnsi" w:hAnsiTheme="majorHAnsi" w:cs="TimesNewRoman,Bold"/>
                <w:b/>
                <w:szCs w:val="20"/>
                <w:lang w:bidi="ne-NP"/>
              </w:rPr>
            </w:pPr>
          </w:p>
        </w:tc>
      </w:tr>
      <w:tr w:rsidR="00C11723" w:rsidRPr="00386A2F" w:rsidTr="00984F42">
        <w:tc>
          <w:tcPr>
            <w:tcW w:w="3794" w:type="dxa"/>
            <w:gridSpan w:val="2"/>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11723" w:rsidRPr="00386A2F" w:rsidTr="00984F42">
        <w:tc>
          <w:tcPr>
            <w:tcW w:w="3794" w:type="dxa"/>
            <w:gridSpan w:val="2"/>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28</w:t>
            </w:r>
          </w:p>
        </w:tc>
        <w:tc>
          <w:tcPr>
            <w:tcW w:w="2974" w:type="dxa"/>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auto"/>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11723" w:rsidRPr="008607C1" w:rsidRDefault="00C11723" w:rsidP="00984F42">
            <w:pPr>
              <w:autoSpaceDE w:val="0"/>
              <w:autoSpaceDN w:val="0"/>
              <w:adjustRightInd w:val="0"/>
              <w:jc w:val="center"/>
              <w:rPr>
                <w:rFonts w:asciiTheme="majorHAnsi" w:hAnsiTheme="majorHAnsi" w:cs="TimesNewRoman,Bold"/>
                <w:szCs w:val="20"/>
                <w:lang w:bidi="ne-NP"/>
              </w:rPr>
            </w:pPr>
          </w:p>
        </w:tc>
      </w:tr>
      <w:tr w:rsidR="00C11723" w:rsidRPr="00386A2F" w:rsidTr="00984F42">
        <w:tc>
          <w:tcPr>
            <w:tcW w:w="6768" w:type="dxa"/>
            <w:gridSpan w:val="3"/>
            <w:shd w:val="clear" w:color="auto" w:fill="E6E6E6"/>
          </w:tcPr>
          <w:p w:rsidR="00C11723" w:rsidRPr="008607C1" w:rsidRDefault="00C11723"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C11723" w:rsidRPr="008607C1" w:rsidRDefault="00C11723"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22</w:t>
            </w:r>
          </w:p>
        </w:tc>
        <w:tc>
          <w:tcPr>
            <w:tcW w:w="1553" w:type="dxa"/>
            <w:shd w:val="clear" w:color="auto" w:fill="E6E6E6"/>
          </w:tcPr>
          <w:p w:rsidR="00C11723" w:rsidRPr="008607C1" w:rsidRDefault="00C11723" w:rsidP="00984F42">
            <w:pPr>
              <w:autoSpaceDE w:val="0"/>
              <w:autoSpaceDN w:val="0"/>
              <w:adjustRightInd w:val="0"/>
              <w:jc w:val="center"/>
              <w:rPr>
                <w:rFonts w:asciiTheme="majorHAnsi" w:hAnsiTheme="majorHAnsi" w:cs="TimesNewRoman"/>
                <w:b/>
                <w:szCs w:val="20"/>
                <w:lang w:bidi="ne-NP"/>
              </w:rPr>
            </w:pPr>
          </w:p>
        </w:tc>
      </w:tr>
      <w:tr w:rsidR="00C11723" w:rsidRPr="00386A2F" w:rsidTr="00984F42">
        <w:tc>
          <w:tcPr>
            <w:tcW w:w="6768" w:type="dxa"/>
            <w:gridSpan w:val="3"/>
            <w:shd w:val="clear" w:color="auto" w:fill="E6E6E6"/>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C11723" w:rsidRPr="008607C1" w:rsidRDefault="00C11723"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50</w:t>
            </w:r>
          </w:p>
        </w:tc>
        <w:tc>
          <w:tcPr>
            <w:tcW w:w="1553" w:type="dxa"/>
            <w:shd w:val="clear" w:color="auto" w:fill="E6E6E6"/>
          </w:tcPr>
          <w:p w:rsidR="00C11723" w:rsidRPr="008607C1" w:rsidRDefault="00C11723" w:rsidP="00984F42">
            <w:pPr>
              <w:autoSpaceDE w:val="0"/>
              <w:autoSpaceDN w:val="0"/>
              <w:adjustRightInd w:val="0"/>
              <w:jc w:val="center"/>
              <w:rPr>
                <w:rFonts w:asciiTheme="majorHAnsi" w:hAnsiTheme="majorHAnsi" w:cs="TimesNewRoman"/>
                <w:b/>
                <w:szCs w:val="20"/>
                <w:lang w:bidi="ne-NP"/>
              </w:rPr>
            </w:pPr>
          </w:p>
        </w:tc>
      </w:tr>
      <w:tr w:rsidR="00C11723" w:rsidRPr="00386A2F" w:rsidTr="00984F42">
        <w:tc>
          <w:tcPr>
            <w:tcW w:w="6768" w:type="dxa"/>
            <w:gridSpan w:val="3"/>
            <w:shd w:val="clear" w:color="auto" w:fill="E6E6E6"/>
          </w:tcPr>
          <w:p w:rsidR="00C11723" w:rsidRPr="008607C1" w:rsidRDefault="00C11723"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w:t>
            </w:r>
          </w:p>
        </w:tc>
        <w:tc>
          <w:tcPr>
            <w:tcW w:w="1553" w:type="dxa"/>
            <w:shd w:val="clear" w:color="auto" w:fill="E6E6E6"/>
          </w:tcPr>
          <w:p w:rsidR="00C11723" w:rsidRPr="008607C1" w:rsidRDefault="00C11723" w:rsidP="00984F42">
            <w:pPr>
              <w:autoSpaceDE w:val="0"/>
              <w:autoSpaceDN w:val="0"/>
              <w:adjustRightInd w:val="0"/>
              <w:jc w:val="center"/>
              <w:rPr>
                <w:rFonts w:asciiTheme="majorHAnsi" w:hAnsiTheme="majorHAnsi" w:cs="TimesNewRoman,Bold"/>
                <w:b/>
                <w:szCs w:val="20"/>
                <w:lang w:bidi="ne-NP"/>
              </w:rPr>
            </w:pPr>
          </w:p>
        </w:tc>
      </w:tr>
    </w:tbl>
    <w:p w:rsidR="00C11723" w:rsidRPr="00386A2F" w:rsidRDefault="00C11723" w:rsidP="00C11723">
      <w:pPr>
        <w:autoSpaceDE w:val="0"/>
        <w:autoSpaceDN w:val="0"/>
        <w:adjustRightInd w:val="0"/>
        <w:rPr>
          <w:rFonts w:asciiTheme="majorHAnsi" w:hAnsiTheme="majorHAnsi" w:cs="TimesNewRoman,Bold"/>
          <w:b/>
          <w:bCs/>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C11723" w:rsidRPr="008C0CCD" w:rsidTr="00984F42">
        <w:tc>
          <w:tcPr>
            <w:tcW w:w="199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C11723" w:rsidRPr="008C0CCD" w:rsidRDefault="00C11723"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Tehnici de explorare paraclinică funcţională, Elemente de medicină internă</w:t>
            </w:r>
          </w:p>
        </w:tc>
      </w:tr>
      <w:tr w:rsidR="00C11723" w:rsidRPr="008C0CCD" w:rsidTr="00984F42">
        <w:tc>
          <w:tcPr>
            <w:tcW w:w="199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C11723" w:rsidRPr="008C0CCD" w:rsidRDefault="00C11723"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Cunoaşterea metodelor, tehnicilor de explorare praclinică pentru evaluarea gradului de integrare, adaptare a biosistemului uman în diferite circumstanţe. Cunoasterea mecanismelor fiziologice şi fiziopatologice de producere a manifestărilor principalelor a</w:t>
            </w:r>
          </w:p>
        </w:tc>
      </w:tr>
    </w:tbl>
    <w:p w:rsidR="00C11723" w:rsidRPr="00386A2F" w:rsidRDefault="00C11723" w:rsidP="00C11723">
      <w:pPr>
        <w:autoSpaceDE w:val="0"/>
        <w:autoSpaceDN w:val="0"/>
        <w:adjustRightInd w:val="0"/>
        <w:rPr>
          <w:rFonts w:asciiTheme="majorHAnsi" w:hAnsiTheme="majorHAnsi" w:cs="TimesNewRoman,Bold"/>
          <w:b/>
          <w:bCs/>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C11723" w:rsidRPr="008C0CCD" w:rsidTr="00984F42">
        <w:tc>
          <w:tcPr>
            <w:tcW w:w="271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C11723" w:rsidRPr="008C0CCD" w:rsidRDefault="00C11723" w:rsidP="00984F42">
            <w:pPr>
              <w:autoSpaceDE w:val="0"/>
              <w:autoSpaceDN w:val="0"/>
              <w:adjustRightInd w:val="0"/>
              <w:rPr>
                <w:rFonts w:asciiTheme="majorHAnsi" w:hAnsiTheme="majorHAnsi" w:cs="TimesNewRoman,Bold"/>
                <w:bCs/>
                <w:szCs w:val="20"/>
                <w:lang w:bidi="ne-NP"/>
              </w:rPr>
            </w:pPr>
            <w:r w:rsidRPr="00B62E8E">
              <w:rPr>
                <w:rFonts w:asciiTheme="majorHAnsi" w:hAnsiTheme="majorHAnsi" w:cs="TimesNewRoman,Bold"/>
                <w:bCs/>
                <w:noProof/>
                <w:szCs w:val="20"/>
                <w:lang w:bidi="ne-NP"/>
              </w:rPr>
              <w:t>Existenta facilitatilor de prezentare video</w:t>
            </w:r>
          </w:p>
        </w:tc>
      </w:tr>
      <w:tr w:rsidR="00C11723" w:rsidRPr="008C0CCD" w:rsidTr="00984F42">
        <w:tc>
          <w:tcPr>
            <w:tcW w:w="271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C11723" w:rsidRPr="008C0CCD" w:rsidRDefault="00C11723" w:rsidP="00984F42">
            <w:pPr>
              <w:autoSpaceDE w:val="0"/>
              <w:autoSpaceDN w:val="0"/>
              <w:adjustRightInd w:val="0"/>
              <w:jc w:val="both"/>
              <w:rPr>
                <w:rFonts w:asciiTheme="majorHAnsi" w:hAnsiTheme="majorHAnsi" w:cs="TimesNewRoman,Bold"/>
                <w:bCs/>
                <w:szCs w:val="20"/>
                <w:lang w:bidi="ne-NP"/>
              </w:rPr>
            </w:pPr>
            <w:r w:rsidRPr="00B62E8E">
              <w:rPr>
                <w:rFonts w:asciiTheme="majorHAnsi" w:hAnsiTheme="majorHAnsi" w:cs="TimesNewRoman,Bold"/>
                <w:bCs/>
                <w:noProof/>
                <w:szCs w:val="20"/>
                <w:lang w:bidi="ne-NP"/>
              </w:rPr>
              <w:t>Echipament de protectie</w:t>
            </w:r>
          </w:p>
        </w:tc>
      </w:tr>
    </w:tbl>
    <w:p w:rsidR="00C11723" w:rsidRPr="008C0CCD" w:rsidRDefault="00C11723" w:rsidP="00C11723">
      <w:pPr>
        <w:autoSpaceDE w:val="0"/>
        <w:autoSpaceDN w:val="0"/>
        <w:adjustRightInd w:val="0"/>
        <w:ind w:left="720"/>
        <w:rPr>
          <w:rFonts w:asciiTheme="majorHAnsi" w:hAnsiTheme="majorHAnsi" w:cs="TimesNewRoman,Bold"/>
          <w:b/>
          <w:bCs/>
          <w:szCs w:val="20"/>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C11723" w:rsidRPr="008C0CCD" w:rsidTr="00984F42">
        <w:trPr>
          <w:cantSplit/>
          <w:trHeight w:val="720"/>
        </w:trPr>
        <w:tc>
          <w:tcPr>
            <w:tcW w:w="675" w:type="dxa"/>
            <w:vMerge w:val="restart"/>
            <w:shd w:val="clear" w:color="auto" w:fill="F3F3F3"/>
            <w:textDirection w:val="btLr"/>
            <w:vAlign w:val="center"/>
          </w:tcPr>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C11723" w:rsidRPr="00993891" w:rsidRDefault="00C117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C4.4</w:t>
            </w:r>
          </w:p>
        </w:tc>
        <w:tc>
          <w:tcPr>
            <w:tcW w:w="8908" w:type="dxa"/>
            <w:shd w:val="clear" w:color="auto" w:fill="auto"/>
            <w:vAlign w:val="center"/>
          </w:tcPr>
          <w:p w:rsidR="00C11723" w:rsidRPr="00371E89" w:rsidRDefault="00C11723"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Evaluarea performanţelor şi caracteristicilor aparatelor şi dispozitivelor medicale utilizate în medicina internă pe baza criteriilor standard, analiza comparativă a acestora pe baza caracterisiticilor generale (sensibilitate şi specificitate etc.) şi selectarea acelor aparate şi dispozitive medicale care servesc scopului pentru care se utilizează în practica clinică</w:t>
            </w:r>
          </w:p>
        </w:tc>
      </w:tr>
      <w:tr w:rsidR="00C11723" w:rsidRPr="008C0CCD" w:rsidTr="00984F42">
        <w:trPr>
          <w:cantSplit/>
          <w:trHeight w:val="720"/>
        </w:trPr>
        <w:tc>
          <w:tcPr>
            <w:tcW w:w="675" w:type="dxa"/>
            <w:vMerge/>
            <w:shd w:val="clear" w:color="auto" w:fill="F3F3F3"/>
            <w:textDirection w:val="btLr"/>
            <w:vAlign w:val="center"/>
          </w:tcPr>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11723" w:rsidRPr="00993891" w:rsidRDefault="00C117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C4.5</w:t>
            </w:r>
          </w:p>
        </w:tc>
        <w:tc>
          <w:tcPr>
            <w:tcW w:w="8908" w:type="dxa"/>
            <w:shd w:val="clear" w:color="auto" w:fill="auto"/>
            <w:vAlign w:val="center"/>
          </w:tcPr>
          <w:p w:rsidR="00C11723" w:rsidRPr="00371E89" w:rsidRDefault="00C11723" w:rsidP="00984F42">
            <w:pPr>
              <w:pStyle w:val="Default"/>
              <w:rPr>
                <w:rFonts w:asciiTheme="majorHAnsi" w:hAnsiTheme="majorHAnsi" w:cs="TimesNewRoman,Bold"/>
                <w:bCs/>
                <w:sz w:val="20"/>
                <w:szCs w:val="20"/>
                <w:lang w:val="ro-RO" w:bidi="ne-NP"/>
              </w:rPr>
            </w:pPr>
          </w:p>
        </w:tc>
      </w:tr>
      <w:tr w:rsidR="00C11723" w:rsidRPr="008C0CCD" w:rsidTr="00984F42">
        <w:trPr>
          <w:cantSplit/>
          <w:trHeight w:val="720"/>
        </w:trPr>
        <w:tc>
          <w:tcPr>
            <w:tcW w:w="675" w:type="dxa"/>
            <w:vMerge/>
            <w:shd w:val="clear" w:color="auto" w:fill="F3F3F3"/>
            <w:textDirection w:val="btLr"/>
            <w:vAlign w:val="center"/>
          </w:tcPr>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11723" w:rsidRPr="00993891" w:rsidRDefault="00C11723"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C5.1</w:t>
            </w:r>
          </w:p>
        </w:tc>
        <w:tc>
          <w:tcPr>
            <w:tcW w:w="8908" w:type="dxa"/>
            <w:shd w:val="clear" w:color="auto" w:fill="auto"/>
            <w:vAlign w:val="center"/>
          </w:tcPr>
          <w:p w:rsidR="00C11723" w:rsidRPr="007D4817" w:rsidRDefault="00C11723" w:rsidP="00984F42">
            <w:pPr>
              <w:pStyle w:val="Default"/>
              <w:rPr>
                <w:rFonts w:asciiTheme="majorHAnsi" w:hAnsiTheme="majorHAnsi" w:cs="TimesNewRoman,Bold"/>
                <w:bCs/>
                <w:noProof/>
                <w:sz w:val="20"/>
                <w:szCs w:val="20"/>
                <w:lang w:val="ro-RO" w:bidi="ne-NP"/>
              </w:rPr>
            </w:pPr>
            <w:r w:rsidRPr="007D4817">
              <w:rPr>
                <w:rFonts w:asciiTheme="majorHAnsi" w:hAnsiTheme="majorHAnsi" w:cs="TimesNewRoman,Bold"/>
                <w:bCs/>
                <w:noProof/>
                <w:sz w:val="20"/>
                <w:szCs w:val="20"/>
                <w:lang w:val="ro-RO" w:bidi="ne-NP"/>
              </w:rPr>
              <w:t>Verificarea tehnică şi metrologică periodică a dispozitivelor şi aparatelor medicale folosite în medicina internă.</w:t>
            </w:r>
          </w:p>
          <w:p w:rsidR="00C11723" w:rsidRPr="00371E89" w:rsidRDefault="00C11723"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 Obţinerea consimţământului informat scris al pacientului investigat</w:t>
            </w:r>
          </w:p>
        </w:tc>
      </w:tr>
      <w:tr w:rsidR="00C11723" w:rsidRPr="008C0CCD" w:rsidTr="00984F42">
        <w:trPr>
          <w:cantSplit/>
          <w:trHeight w:val="720"/>
        </w:trPr>
        <w:tc>
          <w:tcPr>
            <w:tcW w:w="675" w:type="dxa"/>
            <w:vMerge/>
            <w:shd w:val="clear" w:color="auto" w:fill="F3F3F3"/>
            <w:textDirection w:val="btLr"/>
            <w:vAlign w:val="center"/>
          </w:tcPr>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11723" w:rsidRPr="00993891" w:rsidRDefault="00C11723" w:rsidP="00984F42">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C5.2</w:t>
            </w:r>
          </w:p>
        </w:tc>
        <w:tc>
          <w:tcPr>
            <w:tcW w:w="8908" w:type="dxa"/>
            <w:shd w:val="clear" w:color="auto" w:fill="auto"/>
            <w:vAlign w:val="center"/>
          </w:tcPr>
          <w:p w:rsidR="00C11723" w:rsidRPr="00DB1E92" w:rsidRDefault="00C11723" w:rsidP="00984F42">
            <w:pPr>
              <w:pStyle w:val="Default"/>
              <w:rPr>
                <w:rFonts w:asciiTheme="majorHAnsi" w:hAnsiTheme="majorHAnsi" w:cs="TimesNewRoman,Bold"/>
                <w:bCs/>
                <w:sz w:val="20"/>
                <w:szCs w:val="20"/>
                <w:lang w:val="ro-RO" w:bidi="ne-NP"/>
              </w:rPr>
            </w:pPr>
            <w:proofErr w:type="spellStart"/>
            <w:r w:rsidRPr="00DB1E92">
              <w:rPr>
                <w:rFonts w:asciiTheme="majorHAnsi" w:hAnsiTheme="majorHAnsi"/>
                <w:sz w:val="20"/>
                <w:szCs w:val="20"/>
              </w:rPr>
              <w:t>Explicarea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interpretarea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şi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exemplificarea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siguranţei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în</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funcţionare</w:t>
            </w:r>
            <w:proofErr w:type="spellEnd"/>
            <w:r w:rsidRPr="00DB1E92">
              <w:rPr>
                <w:rFonts w:asciiTheme="majorHAnsi" w:hAnsiTheme="majorHAnsi"/>
                <w:sz w:val="20"/>
                <w:szCs w:val="20"/>
              </w:rPr>
              <w:t xml:space="preserve"> </w:t>
            </w:r>
            <w:proofErr w:type="gramStart"/>
            <w:r w:rsidRPr="00DB1E92">
              <w:rPr>
                <w:rFonts w:asciiTheme="majorHAnsi" w:hAnsiTheme="majorHAnsi"/>
                <w:sz w:val="20"/>
                <w:szCs w:val="20"/>
              </w:rPr>
              <w:t>a</w:t>
            </w:r>
            <w:proofErr w:type="gramEnd"/>
            <w:r w:rsidRPr="00DB1E92">
              <w:rPr>
                <w:rFonts w:asciiTheme="majorHAnsi" w:hAnsiTheme="majorHAnsi"/>
                <w:sz w:val="20"/>
                <w:szCs w:val="20"/>
              </w:rPr>
              <w:t xml:space="preserve"> </w:t>
            </w:r>
            <w:proofErr w:type="spellStart"/>
            <w:r w:rsidRPr="00DB1E92">
              <w:rPr>
                <w:rFonts w:asciiTheme="majorHAnsi" w:hAnsiTheme="majorHAnsi"/>
                <w:sz w:val="20"/>
                <w:szCs w:val="20"/>
              </w:rPr>
              <w:t>aparatelor</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şi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dispozitivelor</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medicale</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utilizate</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în</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medicina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internă</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definită</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drept</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probabilitatea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ca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în</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condiţii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înconjurătoare</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specificate</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acestea</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să</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funcţioneze</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adecvat</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mentinându-şi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parametrii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prestabiliţi</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în</w:t>
            </w:r>
            <w:proofErr w:type="spellEnd"/>
            <w:r w:rsidRPr="00DB1E92">
              <w:rPr>
                <w:rFonts w:asciiTheme="majorHAnsi" w:hAnsiTheme="majorHAnsi"/>
                <w:sz w:val="20"/>
                <w:szCs w:val="20"/>
              </w:rPr>
              <w:t xml:space="preserve"> </w:t>
            </w:r>
            <w:proofErr w:type="spellStart"/>
            <w:r w:rsidRPr="00DB1E92">
              <w:rPr>
                <w:rFonts w:asciiTheme="majorHAnsi" w:hAnsiTheme="majorHAnsi"/>
                <w:sz w:val="20"/>
                <w:szCs w:val="20"/>
              </w:rPr>
              <w:t>intervalul</w:t>
            </w:r>
            <w:proofErr w:type="spellEnd"/>
            <w:r w:rsidRPr="00DB1E92">
              <w:rPr>
                <w:rFonts w:asciiTheme="majorHAnsi" w:hAnsiTheme="majorHAnsi"/>
                <w:sz w:val="20"/>
                <w:szCs w:val="20"/>
              </w:rPr>
              <w:t xml:space="preserve"> de </w:t>
            </w:r>
            <w:proofErr w:type="spellStart"/>
            <w:r w:rsidRPr="00DB1E92">
              <w:rPr>
                <w:rFonts w:asciiTheme="majorHAnsi" w:hAnsiTheme="majorHAnsi"/>
                <w:sz w:val="20"/>
                <w:szCs w:val="20"/>
              </w:rPr>
              <w:t>timp</w:t>
            </w:r>
            <w:proofErr w:type="spellEnd"/>
            <w:r w:rsidRPr="00DB1E92">
              <w:rPr>
                <w:rFonts w:asciiTheme="majorHAnsi" w:hAnsiTheme="majorHAnsi"/>
                <w:sz w:val="20"/>
                <w:szCs w:val="20"/>
              </w:rPr>
              <w:t>.</w:t>
            </w:r>
          </w:p>
        </w:tc>
      </w:tr>
    </w:tbl>
    <w:p w:rsidR="00C11723" w:rsidRDefault="00C11723" w:rsidP="00C11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C11723" w:rsidRPr="008C0CCD" w:rsidTr="00984F42">
        <w:trPr>
          <w:cantSplit/>
          <w:trHeight w:val="720"/>
        </w:trPr>
        <w:tc>
          <w:tcPr>
            <w:tcW w:w="675" w:type="dxa"/>
            <w:vMerge w:val="restart"/>
            <w:shd w:val="clear" w:color="auto" w:fill="F3F3F3"/>
            <w:textDirection w:val="btLr"/>
            <w:vAlign w:val="center"/>
          </w:tcPr>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11723" w:rsidRPr="00993891" w:rsidRDefault="00C11723"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C11723" w:rsidRPr="00993891" w:rsidRDefault="00C11723"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w:t>
            </w:r>
          </w:p>
        </w:tc>
        <w:tc>
          <w:tcPr>
            <w:tcW w:w="8908" w:type="dxa"/>
            <w:shd w:val="clear" w:color="auto" w:fill="auto"/>
            <w:vAlign w:val="center"/>
          </w:tcPr>
          <w:p w:rsidR="00C11723" w:rsidRPr="00371E89" w:rsidRDefault="00C11723" w:rsidP="00984F42">
            <w:pPr>
              <w:autoSpaceDE w:val="0"/>
              <w:autoSpaceDN w:val="0"/>
              <w:adjustRightInd w:val="0"/>
              <w:spacing w:line="240" w:lineRule="auto"/>
              <w:rPr>
                <w:rFonts w:asciiTheme="majorHAnsi" w:hAnsiTheme="majorHAnsi" w:cs="TimesNewRoman,Bold"/>
                <w:bCs/>
                <w:szCs w:val="20"/>
                <w:lang w:bidi="ne-NP"/>
              </w:rPr>
            </w:pPr>
          </w:p>
        </w:tc>
      </w:tr>
      <w:tr w:rsidR="00C11723" w:rsidRPr="008C0CCD" w:rsidTr="00984F42">
        <w:trPr>
          <w:cantSplit/>
          <w:trHeight w:val="720"/>
        </w:trPr>
        <w:tc>
          <w:tcPr>
            <w:tcW w:w="675" w:type="dxa"/>
            <w:vMerge/>
            <w:shd w:val="clear" w:color="auto" w:fill="F3F3F3"/>
            <w:textDirection w:val="btLr"/>
            <w:vAlign w:val="center"/>
          </w:tcPr>
          <w:p w:rsidR="00C11723" w:rsidRPr="00993891" w:rsidRDefault="00C11723"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C11723" w:rsidRPr="00993891" w:rsidRDefault="00C11723"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w:t>
            </w:r>
          </w:p>
        </w:tc>
        <w:tc>
          <w:tcPr>
            <w:tcW w:w="8908" w:type="dxa"/>
            <w:shd w:val="clear" w:color="auto" w:fill="auto"/>
            <w:vAlign w:val="center"/>
          </w:tcPr>
          <w:p w:rsidR="00C11723" w:rsidRPr="00371E89" w:rsidRDefault="00C11723" w:rsidP="00984F42">
            <w:pPr>
              <w:autoSpaceDE w:val="0"/>
              <w:autoSpaceDN w:val="0"/>
              <w:adjustRightInd w:val="0"/>
              <w:spacing w:line="240" w:lineRule="auto"/>
              <w:rPr>
                <w:rFonts w:asciiTheme="majorHAnsi" w:hAnsiTheme="majorHAnsi" w:cs="TimesNewRoman,Bold"/>
                <w:bCs/>
                <w:szCs w:val="20"/>
                <w:lang w:bidi="ne-NP"/>
              </w:rPr>
            </w:pPr>
          </w:p>
        </w:tc>
      </w:tr>
    </w:tbl>
    <w:p w:rsidR="00C11723" w:rsidRPr="008C0CCD" w:rsidRDefault="00C11723" w:rsidP="00C11723">
      <w:pPr>
        <w:autoSpaceDE w:val="0"/>
        <w:autoSpaceDN w:val="0"/>
        <w:adjustRightInd w:val="0"/>
        <w:ind w:left="720"/>
        <w:rPr>
          <w:rFonts w:asciiTheme="majorHAnsi" w:hAnsiTheme="majorHAnsi" w:cs="TimesNewRoman"/>
          <w:szCs w:val="20"/>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11723" w:rsidRPr="008C0CCD" w:rsidTr="00984F42">
        <w:tc>
          <w:tcPr>
            <w:tcW w:w="235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C11723" w:rsidRPr="00B62E8E" w:rsidRDefault="00C11723" w:rsidP="00984F42">
            <w:pPr>
              <w:autoSpaceDE w:val="0"/>
              <w:autoSpaceDN w:val="0"/>
              <w:adjustRightInd w:val="0"/>
              <w:jc w:val="both"/>
              <w:rPr>
                <w:rFonts w:asciiTheme="majorHAnsi" w:hAnsiTheme="majorHAnsi"/>
                <w:noProof/>
                <w:szCs w:val="20"/>
              </w:rPr>
            </w:pPr>
            <w:r w:rsidRPr="00B62E8E">
              <w:rPr>
                <w:rFonts w:asciiTheme="majorHAnsi" w:hAnsiTheme="majorHAnsi"/>
                <w:noProof/>
                <w:szCs w:val="20"/>
              </w:rPr>
              <w:t>Însuşirea de către studenţi a concepţiilor privind utilizarea dispozitivelor medicale şi aparatelor în diagnosticul şi tratamentul afecţiunilor medicale, precum şi a reperelor ştiinţifice, etice şi legale care stau la baza practicii medicale care implică utilizarea dispozitivelor şi aparatelor medicale.</w:t>
            </w:r>
          </w:p>
          <w:p w:rsidR="00C11723" w:rsidRPr="008C0CCD" w:rsidRDefault="00C11723" w:rsidP="00984F42">
            <w:pPr>
              <w:autoSpaceDE w:val="0"/>
              <w:autoSpaceDN w:val="0"/>
              <w:adjustRightInd w:val="0"/>
              <w:jc w:val="both"/>
              <w:rPr>
                <w:rFonts w:asciiTheme="majorHAnsi" w:hAnsiTheme="majorHAnsi"/>
                <w:szCs w:val="20"/>
              </w:rPr>
            </w:pPr>
            <w:r w:rsidRPr="00B62E8E">
              <w:rPr>
                <w:rFonts w:asciiTheme="majorHAnsi" w:hAnsiTheme="majorHAnsi"/>
                <w:noProof/>
                <w:szCs w:val="20"/>
              </w:rPr>
              <w:t>- Capacitatea de preluare şi interpretare a unor informaţii din domeniul utilizării dispozitivelor medicale în medicina internă în vederea sustinerii, luării de decizii şi punerii în practică a unor principii şi idei în acest domeniu şi lucrul în echipă</w:t>
            </w:r>
          </w:p>
        </w:tc>
      </w:tr>
      <w:tr w:rsidR="00C11723" w:rsidRPr="008C0CCD" w:rsidTr="00984F42">
        <w:tc>
          <w:tcPr>
            <w:tcW w:w="2358"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C11723" w:rsidRPr="00B62E8E" w:rsidRDefault="00C11723" w:rsidP="00984F42">
            <w:pPr>
              <w:autoSpaceDE w:val="0"/>
              <w:autoSpaceDN w:val="0"/>
              <w:adjustRightInd w:val="0"/>
              <w:jc w:val="both"/>
              <w:rPr>
                <w:rFonts w:asciiTheme="majorHAnsi" w:hAnsiTheme="majorHAnsi" w:cs="TimesNewRoman"/>
                <w:noProof/>
                <w:szCs w:val="20"/>
                <w:lang w:bidi="ne-NP"/>
              </w:rPr>
            </w:pPr>
            <w:r w:rsidRPr="00B62E8E">
              <w:rPr>
                <w:rFonts w:asciiTheme="majorHAnsi" w:hAnsiTheme="majorHAnsi" w:cs="TimesNewRoman"/>
                <w:noProof/>
                <w:szCs w:val="20"/>
                <w:lang w:bidi="ne-NP"/>
              </w:rPr>
              <w:t>Cunoştinţe despre metodele şi tehnicile utilizate pentru diagnosticarea şi tratarea afecţiunilor medicale.</w:t>
            </w:r>
          </w:p>
          <w:p w:rsidR="00C11723" w:rsidRPr="00B62E8E" w:rsidRDefault="00C11723" w:rsidP="00984F42">
            <w:pPr>
              <w:autoSpaceDE w:val="0"/>
              <w:autoSpaceDN w:val="0"/>
              <w:adjustRightInd w:val="0"/>
              <w:jc w:val="both"/>
              <w:rPr>
                <w:rFonts w:asciiTheme="majorHAnsi" w:hAnsiTheme="majorHAnsi" w:cs="TimesNewRoman"/>
                <w:noProof/>
                <w:szCs w:val="20"/>
                <w:lang w:bidi="ne-NP"/>
              </w:rPr>
            </w:pPr>
            <w:r w:rsidRPr="00B62E8E">
              <w:rPr>
                <w:rFonts w:asciiTheme="majorHAnsi" w:hAnsiTheme="majorHAnsi" w:cs="TimesNewRoman"/>
                <w:noProof/>
                <w:szCs w:val="20"/>
                <w:lang w:bidi="ne-NP"/>
              </w:rPr>
              <w:t>- Utilizarea dispozitivelor şi aparatelor medicale în diagnosticarea şi tratarea afecţiunilor medicale.</w:t>
            </w:r>
          </w:p>
          <w:p w:rsidR="00C11723" w:rsidRPr="008C0CCD" w:rsidRDefault="00C11723" w:rsidP="00984F42">
            <w:pPr>
              <w:autoSpaceDE w:val="0"/>
              <w:autoSpaceDN w:val="0"/>
              <w:adjustRightInd w:val="0"/>
              <w:jc w:val="both"/>
              <w:rPr>
                <w:rFonts w:asciiTheme="majorHAnsi" w:hAnsiTheme="majorHAnsi" w:cs="TimesNewRoman"/>
                <w:szCs w:val="20"/>
                <w:lang w:bidi="ne-NP"/>
              </w:rPr>
            </w:pPr>
            <w:r w:rsidRPr="00B62E8E">
              <w:rPr>
                <w:rFonts w:asciiTheme="majorHAnsi" w:hAnsiTheme="majorHAnsi" w:cs="TimesNewRoman"/>
                <w:noProof/>
                <w:szCs w:val="20"/>
                <w:lang w:bidi="ne-NP"/>
              </w:rPr>
              <w:t>- Capacitatea de a sintetiza şi evalua informaţiile obţinute şi de a decide, în cunoştinţă de cauză etapa următoare</w:t>
            </w:r>
          </w:p>
        </w:tc>
      </w:tr>
    </w:tbl>
    <w:p w:rsidR="00C11723" w:rsidRDefault="00C11723" w:rsidP="00C11723">
      <w:pPr>
        <w:autoSpaceDE w:val="0"/>
        <w:autoSpaceDN w:val="0"/>
        <w:adjustRightInd w:val="0"/>
        <w:ind w:left="720"/>
        <w:rPr>
          <w:rFonts w:asciiTheme="majorHAnsi" w:hAnsiTheme="majorHAnsi" w:cs="TimesNewRoman,Bold"/>
          <w:b/>
          <w:bCs/>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C11723" w:rsidRPr="008C0CCD" w:rsidTr="00984F42">
        <w:tc>
          <w:tcPr>
            <w:tcW w:w="7142" w:type="dxa"/>
            <w:gridSpan w:val="2"/>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C11723" w:rsidRPr="008C0CCD" w:rsidRDefault="00C117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C11723" w:rsidRPr="008C0CCD" w:rsidRDefault="00C117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C11723" w:rsidRPr="006D67BB" w:rsidRDefault="00C11723" w:rsidP="00984F42">
            <w:pPr>
              <w:jc w:val="both"/>
              <w:rPr>
                <w:rFonts w:asciiTheme="majorHAnsi" w:hAnsiTheme="majorHAnsi"/>
                <w:iCs/>
                <w:szCs w:val="20"/>
              </w:rPr>
            </w:pPr>
            <w:r w:rsidRPr="006D67BB">
              <w:rPr>
                <w:rFonts w:asciiTheme="majorHAnsi" w:hAnsiTheme="majorHAnsi"/>
                <w:iCs/>
                <w:szCs w:val="20"/>
              </w:rPr>
              <w:t xml:space="preserve">Noţiuni introductive despre utilizarea dispozitivelor medicale pentru diagnostic şi terapie în medicina internă. </w:t>
            </w:r>
          </w:p>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iCs/>
                <w:szCs w:val="20"/>
              </w:rPr>
              <w:t xml:space="preserve">Dispozitivele medicale utilizate pentru tratamentul farmacologic topic </w:t>
            </w:r>
            <w:r w:rsidRPr="006D67BB">
              <w:rPr>
                <w:rFonts w:asciiTheme="majorHAnsi" w:hAnsiTheme="majorHAnsi"/>
                <w:iCs/>
                <w:szCs w:val="20"/>
              </w:rPr>
              <w:lastRenderedPageBreak/>
              <w:t>respirator, aerosoloterapie şi nebulizare.</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lastRenderedPageBreak/>
              <w:t>Prelegere interactivă,</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691"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Dispozitivele medicale utilizate pentru testarea la efort a funcţiilor respiratorie şi cardiacă, pentru oxigenoterapie şi ventilaţie mecanică non-invazivă.</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Discuţii, Explicaţii</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iCs/>
                <w:szCs w:val="20"/>
              </w:rPr>
              <w:t>Dispozitivele medicale pentru diagnosticul şi tratamentul sindromului de apnee de somn şi al afecţiunilor cardiovasculare.</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Prelegere interactivă,</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iCs/>
                <w:szCs w:val="20"/>
              </w:rPr>
              <w:t>Dispozitivele medicale utilizate pentru explorarea echografică, radiografică, radioscopică, computertomografică, rezonanţă magnetică nucleară, osteodensitometrică.</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Discuţii, Explicaţii</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Dispozitivele medicale utilizate pentru diagnosticul şi tratamentul afecţiunilor digestive.</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Prelegere interactivă,</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Dispozitivele medicale utilizate pentru diagnosticul şi tratamentul afecţiunilor renale.</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Discuţii, Explicaţii</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r w:rsidR="00C11723" w:rsidRPr="008C0CCD" w:rsidTr="00984F42">
        <w:tc>
          <w:tcPr>
            <w:tcW w:w="45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Pr>
                <w:rFonts w:asciiTheme="majorHAnsi" w:hAnsiTheme="majorHAnsi"/>
                <w:szCs w:val="20"/>
              </w:rPr>
              <w:t>D</w:t>
            </w:r>
            <w:r w:rsidRPr="006D67BB">
              <w:rPr>
                <w:rFonts w:asciiTheme="majorHAnsi" w:hAnsiTheme="majorHAnsi"/>
                <w:szCs w:val="20"/>
              </w:rPr>
              <w:t>ispozitivele medicale utilizate pentru diagnosticul şi tratamentul afecţiunilor hematologice, endocrinologice şi neurologice.</w:t>
            </w:r>
          </w:p>
        </w:tc>
        <w:tc>
          <w:tcPr>
            <w:tcW w:w="2065"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A2E87">
              <w:rPr>
                <w:rFonts w:asciiTheme="majorHAnsi" w:hAnsiTheme="majorHAnsi" w:cs="TimesNewRoman"/>
                <w:szCs w:val="20"/>
                <w:lang w:bidi="ne-NP"/>
              </w:rPr>
              <w:t>Prelegere interactivă,</w:t>
            </w:r>
          </w:p>
        </w:tc>
        <w:tc>
          <w:tcPr>
            <w:tcW w:w="837"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E051A">
              <w:rPr>
                <w:rFonts w:asciiTheme="majorHAnsi" w:hAnsiTheme="majorHAnsi"/>
                <w:bCs/>
                <w:szCs w:val="20"/>
                <w:lang w:bidi="ne-NP"/>
              </w:rPr>
              <w:t>2 ore</w:t>
            </w:r>
          </w:p>
        </w:tc>
      </w:tr>
    </w:tbl>
    <w:p w:rsidR="00C11723" w:rsidRDefault="00C11723" w:rsidP="00C11723">
      <w:pPr>
        <w:autoSpaceDE w:val="0"/>
        <w:autoSpaceDN w:val="0"/>
        <w:adjustRightInd w:val="0"/>
        <w:rPr>
          <w:rFonts w:asciiTheme="majorHAnsi" w:hAnsiTheme="majorHAnsi" w:cs="TimesNewRoman,Bold"/>
          <w:b/>
          <w:bCs/>
          <w:szCs w:val="20"/>
          <w:lang w:bidi="ne-NP"/>
        </w:rPr>
      </w:pPr>
    </w:p>
    <w:p w:rsidR="00C11723" w:rsidRDefault="00C11723" w:rsidP="00C11723">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453"/>
        <w:gridCol w:w="2319"/>
        <w:gridCol w:w="822"/>
      </w:tblGrid>
      <w:tr w:rsidR="00C11723" w:rsidRPr="00730232" w:rsidTr="00984F42">
        <w:tc>
          <w:tcPr>
            <w:tcW w:w="6903" w:type="dxa"/>
            <w:gridSpan w:val="2"/>
            <w:shd w:val="clear" w:color="auto" w:fill="auto"/>
            <w:vAlign w:val="center"/>
          </w:tcPr>
          <w:p w:rsidR="00C11723" w:rsidRPr="00730232" w:rsidRDefault="00C117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B62E8E">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453" w:type="dxa"/>
            <w:shd w:val="clear" w:color="auto" w:fill="auto"/>
          </w:tcPr>
          <w:p w:rsidR="009D2595" w:rsidRDefault="00C11723" w:rsidP="009D2595">
            <w:pPr>
              <w:shd w:val="clear" w:color="auto" w:fill="FFFFFF"/>
              <w:spacing w:line="240" w:lineRule="auto"/>
              <w:jc w:val="both"/>
              <w:rPr>
                <w:rFonts w:eastAsia="Times New Roman" w:cs="Times New Roman"/>
                <w:szCs w:val="20"/>
                <w:lang w:val="en-US"/>
              </w:rPr>
            </w:pPr>
            <w:r w:rsidRPr="006D67BB">
              <w:rPr>
                <w:rFonts w:asciiTheme="majorHAnsi" w:hAnsiTheme="majorHAnsi"/>
                <w:szCs w:val="20"/>
              </w:rPr>
              <w:t>1.</w:t>
            </w:r>
            <w:r w:rsidR="009D2595">
              <w:rPr>
                <w:rFonts w:eastAsia="Times New Roman" w:cs="Times New Roman"/>
                <w:szCs w:val="20"/>
                <w:lang w:val="en-US"/>
              </w:rPr>
              <w:t xml:space="preserve"> </w:t>
            </w:r>
            <w:proofErr w:type="spellStart"/>
            <w:r w:rsidR="009D2595">
              <w:rPr>
                <w:rFonts w:eastAsia="Times New Roman" w:cs="Times New Roman"/>
                <w:szCs w:val="20"/>
                <w:lang w:val="en-US"/>
              </w:rPr>
              <w:t>Instructaj</w:t>
            </w:r>
            <w:proofErr w:type="spellEnd"/>
            <w:r w:rsidR="009D2595">
              <w:rPr>
                <w:rFonts w:eastAsia="Times New Roman" w:cs="Times New Roman"/>
                <w:szCs w:val="20"/>
                <w:lang w:val="en-US"/>
              </w:rPr>
              <w:t xml:space="preserve"> de </w:t>
            </w:r>
            <w:proofErr w:type="spellStart"/>
            <w:r w:rsidR="009D2595">
              <w:rPr>
                <w:rFonts w:eastAsia="Times New Roman" w:cs="Times New Roman"/>
                <w:szCs w:val="20"/>
                <w:lang w:val="en-US"/>
              </w:rPr>
              <w:t>securitate</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și</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sănătate</w:t>
            </w:r>
            <w:proofErr w:type="spellEnd"/>
            <w:r w:rsidR="009D2595">
              <w:rPr>
                <w:rFonts w:eastAsia="Times New Roman" w:cs="Times New Roman"/>
                <w:szCs w:val="20"/>
                <w:lang w:val="en-US"/>
              </w:rPr>
              <w:t xml:space="preserve"> </w:t>
            </w:r>
            <w:proofErr w:type="spellStart"/>
            <w:r w:rsidR="009D2595">
              <w:rPr>
                <w:rFonts w:ascii="Arial" w:eastAsia="Times New Roman" w:hAnsi="Arial" w:cs="Arial"/>
                <w:szCs w:val="20"/>
                <w:lang w:val="en-US"/>
              </w:rPr>
              <w:t>ȋ</w:t>
            </w:r>
            <w:r w:rsidR="009D2595">
              <w:rPr>
                <w:rFonts w:eastAsia="Times New Roman" w:cs="Times New Roman"/>
                <w:szCs w:val="20"/>
                <w:lang w:val="en-US"/>
              </w:rPr>
              <w:t>n</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muncă</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legea</w:t>
            </w:r>
            <w:proofErr w:type="spellEnd"/>
            <w:r w:rsidR="009D2595">
              <w:rPr>
                <w:rFonts w:eastAsia="Times New Roman" w:cs="Times New Roman"/>
                <w:szCs w:val="20"/>
                <w:lang w:val="en-US"/>
              </w:rPr>
              <w:t xml:space="preserve"> 319/2006, HG 1425/2006. </w:t>
            </w:r>
            <w:proofErr w:type="spellStart"/>
            <w:r w:rsidR="009D2595">
              <w:rPr>
                <w:rFonts w:eastAsia="Times New Roman" w:cs="Times New Roman"/>
                <w:szCs w:val="20"/>
                <w:lang w:val="en-US"/>
              </w:rPr>
              <w:t>Norme</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generale</w:t>
            </w:r>
            <w:proofErr w:type="spellEnd"/>
            <w:r w:rsidR="009D2595">
              <w:rPr>
                <w:rFonts w:eastAsia="Times New Roman" w:cs="Times New Roman"/>
                <w:szCs w:val="20"/>
                <w:lang w:val="en-US"/>
              </w:rPr>
              <w:t xml:space="preserve"> de </w:t>
            </w:r>
            <w:proofErr w:type="spellStart"/>
            <w:r w:rsidR="009D2595">
              <w:rPr>
                <w:rFonts w:eastAsia="Times New Roman" w:cs="Times New Roman"/>
                <w:szCs w:val="20"/>
                <w:lang w:val="en-US"/>
              </w:rPr>
              <w:t>protecție</w:t>
            </w:r>
            <w:proofErr w:type="spellEnd"/>
            <w:r w:rsidR="009D2595">
              <w:rPr>
                <w:rFonts w:eastAsia="Times New Roman" w:cs="Times New Roman"/>
                <w:szCs w:val="20"/>
                <w:lang w:val="en-US"/>
              </w:rPr>
              <w:t xml:space="preserve"> a </w:t>
            </w:r>
            <w:proofErr w:type="spellStart"/>
            <w:r w:rsidR="009D2595">
              <w:rPr>
                <w:rFonts w:eastAsia="Times New Roman" w:cs="Times New Roman"/>
                <w:szCs w:val="20"/>
                <w:lang w:val="en-US"/>
              </w:rPr>
              <w:t>muncii</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în</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activitatea</w:t>
            </w:r>
            <w:proofErr w:type="spellEnd"/>
            <w:r w:rsidR="009D2595">
              <w:rPr>
                <w:rFonts w:eastAsia="Times New Roman" w:cs="Times New Roman"/>
                <w:szCs w:val="20"/>
                <w:lang w:val="en-US"/>
              </w:rPr>
              <w:t xml:space="preserve"> </w:t>
            </w:r>
            <w:proofErr w:type="spellStart"/>
            <w:r w:rsidR="009D2595">
              <w:rPr>
                <w:rFonts w:eastAsia="Times New Roman" w:cs="Times New Roman"/>
                <w:szCs w:val="20"/>
                <w:lang w:val="en-US"/>
              </w:rPr>
              <w:t>practică</w:t>
            </w:r>
            <w:proofErr w:type="spellEnd"/>
            <w:r w:rsidR="009D2595">
              <w:rPr>
                <w:rFonts w:eastAsia="Times New Roman" w:cs="Times New Roman"/>
                <w:szCs w:val="20"/>
                <w:lang w:val="en-US"/>
              </w:rPr>
              <w:t xml:space="preserve"> de </w:t>
            </w:r>
            <w:proofErr w:type="spellStart"/>
            <w:r w:rsidR="009D2595">
              <w:rPr>
                <w:rFonts w:eastAsia="Times New Roman" w:cs="Times New Roman"/>
                <w:szCs w:val="20"/>
                <w:lang w:val="en-US"/>
              </w:rPr>
              <w:t>laborator</w:t>
            </w:r>
            <w:proofErr w:type="spellEnd"/>
            <w:r w:rsidR="009D2595">
              <w:rPr>
                <w:rFonts w:eastAsia="Times New Roman" w:cs="Times New Roman"/>
                <w:szCs w:val="20"/>
                <w:lang w:val="en-US"/>
              </w:rPr>
              <w:t>.</w:t>
            </w:r>
          </w:p>
          <w:p w:rsidR="009D2595" w:rsidRDefault="009D2595" w:rsidP="009D2595">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C11723" w:rsidRPr="00730232" w:rsidRDefault="00C11723" w:rsidP="00984F42">
            <w:pPr>
              <w:autoSpaceDE w:val="0"/>
              <w:autoSpaceDN w:val="0"/>
              <w:adjustRightInd w:val="0"/>
              <w:rPr>
                <w:rFonts w:asciiTheme="majorHAnsi" w:hAnsiTheme="majorHAnsi" w:cs="TimesNewRoman,Bold"/>
                <w:bCs/>
                <w:szCs w:val="20"/>
                <w:lang w:bidi="ne-NP"/>
              </w:rPr>
            </w:pPr>
            <w:bookmarkStart w:id="0" w:name="_GoBack"/>
            <w:bookmarkEnd w:id="0"/>
            <w:r w:rsidRPr="006D67BB">
              <w:rPr>
                <w:rFonts w:asciiTheme="majorHAnsi" w:hAnsiTheme="majorHAnsi"/>
                <w:szCs w:val="20"/>
              </w:rPr>
              <w:t>Prezentarea şi utilizarea dispozitivelor medicale pentru tratamentul farmacologic topic respirator, aerosoloterapie şi nebulizare.</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Insuşirea normelor generale de protecţie a muncii. Pregătirea şi prezentarea modului de funcţionare a MDI, diskus, turb</w:t>
            </w:r>
            <w:r>
              <w:rPr>
                <w:rFonts w:asciiTheme="majorHAnsi" w:hAnsiTheme="majorHAnsi"/>
                <w:szCs w:val="20"/>
              </w:rPr>
              <w:t>u</w:t>
            </w:r>
            <w:r w:rsidRPr="006D67BB">
              <w:rPr>
                <w:rFonts w:asciiTheme="majorHAnsi" w:hAnsiTheme="majorHAnsi"/>
                <w:szCs w:val="20"/>
              </w:rPr>
              <w:t xml:space="preserve">haler etc., a aparatelor de nebulizare şi pentru aerosoli. </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2. Prezentarea şi utilizarea dispozitivelor medicale pentru testarea la efort a funcţiilor respiratorie şi cardiacă, pentru oxigenoterapie şi ventilaţie mecanică non-invazivă.</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Pregătirea şi prezentarea covoarelor rulante şi cicloergometrelor pentru testele cardio-vasculare şi respiratorii în timpul efortului, a concentratoarelor şi buteliilor de oxigen şi a aparatelor pentru ventilaţia mecanică non-invazivă.</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3. Prezentarea şi utilizarea dispozitivelor medicale în diagnosticul şi tratamentul sindromului de apnee în somn şi al afecţiunilor cardiovasculare.</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Pregătirea şi prezentarea poligrafelor, polisomnografelor, CPAP, BiPAP, autoCPAP, electrocardiografe, monitoare Holter şi ABPM, defibrilatoare etc.</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 xml:space="preserve">4. Prezentarea şi utilizarea dispozitivelor medicale utilizate pentru explorarea echografică, radiografică, radioscopică, </w:t>
            </w:r>
            <w:r w:rsidRPr="006D67BB">
              <w:rPr>
                <w:rFonts w:asciiTheme="majorHAnsi" w:hAnsiTheme="majorHAnsi"/>
                <w:szCs w:val="20"/>
              </w:rPr>
              <w:lastRenderedPageBreak/>
              <w:t>computertomografică, rezonanţă magnetică nucleară, osteodensitometrică.</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lastRenderedPageBreak/>
              <w:t xml:space="preserve">Pregătirea şi prezentarea </w:t>
            </w:r>
            <w:r w:rsidRPr="006D67BB">
              <w:rPr>
                <w:rFonts w:asciiTheme="majorHAnsi" w:hAnsiTheme="majorHAnsi"/>
                <w:szCs w:val="20"/>
              </w:rPr>
              <w:lastRenderedPageBreak/>
              <w:t>echografelor, aparatelor de radiografie şi radioscopie, a computertomografelor, aparatelor de rezonanţă magnetică nucleară şi DEXA.</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lastRenderedPageBreak/>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5. Prezentarea şi utilizarea dispozitivelor medicale utilizate pentru diagnosticul şi tratamentul afecţiunilor digestive.</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Pregătirea şi prezentarea endoscoapelor, colonoscoapelor, rectoscoapelor etc.</w:t>
            </w:r>
          </w:p>
        </w:tc>
        <w:tc>
          <w:tcPr>
            <w:tcW w:w="822"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6. Prezentarea şi utilizarea dispozitivelor medicale utilizate pentru diagnosticul şi tratamentul afecţiunilor renale.</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Pregătirea şi prezentarea aparatelor pentru dializă peritoneală, hemodializă, litotripţie etc.</w:t>
            </w:r>
          </w:p>
        </w:tc>
        <w:tc>
          <w:tcPr>
            <w:tcW w:w="822"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bCs/>
                <w:szCs w:val="20"/>
                <w:lang w:bidi="ne-NP"/>
              </w:rPr>
              <w:t>2 ore</w:t>
            </w:r>
          </w:p>
        </w:tc>
      </w:tr>
      <w:tr w:rsidR="00C11723" w:rsidRPr="00730232" w:rsidTr="00984F42">
        <w:tc>
          <w:tcPr>
            <w:tcW w:w="450"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453"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7. Prezentarea şi utilizarea dispozitivelor medicale utilizate pentru diagnosticul şi tratamentul afecţiunilor hematologice, endocrinologice şi neurologice.</w:t>
            </w:r>
          </w:p>
        </w:tc>
        <w:tc>
          <w:tcPr>
            <w:tcW w:w="2319" w:type="dxa"/>
            <w:shd w:val="clear" w:color="auto" w:fill="auto"/>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szCs w:val="20"/>
              </w:rPr>
              <w:t>Pregătirea şi prezentarea aparatelor pentru diagnosticul şi tratamentul afecţiunilor hematologice, endocrinologice şi neurologice.</w:t>
            </w:r>
          </w:p>
        </w:tc>
        <w:tc>
          <w:tcPr>
            <w:tcW w:w="822" w:type="dxa"/>
            <w:shd w:val="clear" w:color="auto" w:fill="auto"/>
            <w:vAlign w:val="center"/>
          </w:tcPr>
          <w:p w:rsidR="00C11723" w:rsidRPr="00730232" w:rsidRDefault="00C11723" w:rsidP="00984F42">
            <w:pPr>
              <w:autoSpaceDE w:val="0"/>
              <w:autoSpaceDN w:val="0"/>
              <w:adjustRightInd w:val="0"/>
              <w:rPr>
                <w:rFonts w:asciiTheme="majorHAnsi" w:hAnsiTheme="majorHAnsi" w:cs="TimesNewRoman,Bold"/>
                <w:bCs/>
                <w:szCs w:val="20"/>
                <w:lang w:bidi="ne-NP"/>
              </w:rPr>
            </w:pPr>
            <w:r w:rsidRPr="006D67BB">
              <w:rPr>
                <w:rFonts w:asciiTheme="majorHAnsi" w:hAnsiTheme="majorHAnsi"/>
                <w:bCs/>
                <w:szCs w:val="20"/>
                <w:lang w:bidi="ne-NP"/>
              </w:rPr>
              <w:t>2 ore</w:t>
            </w:r>
          </w:p>
        </w:tc>
      </w:tr>
    </w:tbl>
    <w:p w:rsidR="00C11723" w:rsidRDefault="00C11723" w:rsidP="00C11723">
      <w:pPr>
        <w:autoSpaceDE w:val="0"/>
        <w:autoSpaceDN w:val="0"/>
        <w:adjustRightInd w:val="0"/>
        <w:rPr>
          <w:rFonts w:asciiTheme="majorHAnsi" w:hAnsiTheme="majorHAnsi" w:cs="TimesNewRoman,Bold"/>
          <w:b/>
          <w:bCs/>
          <w:szCs w:val="20"/>
          <w:lang w:bidi="ne-NP"/>
        </w:rPr>
      </w:pPr>
    </w:p>
    <w:p w:rsidR="00C11723" w:rsidRPr="008C0CCD" w:rsidRDefault="00C11723" w:rsidP="00C11723">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C11723" w:rsidRDefault="00C11723" w:rsidP="00C11723">
      <w:pPr>
        <w:autoSpaceDE w:val="0"/>
        <w:autoSpaceDN w:val="0"/>
        <w:adjustRightInd w:val="0"/>
        <w:ind w:firstLine="708"/>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p w:rsidR="00C11723" w:rsidRDefault="00C11723" w:rsidP="00C11723">
      <w:pPr>
        <w:autoSpaceDE w:val="0"/>
        <w:autoSpaceDN w:val="0"/>
        <w:adjustRightInd w:val="0"/>
        <w:ind w:firstLine="708"/>
        <w:rPr>
          <w:rFonts w:asciiTheme="majorHAnsi" w:hAnsiTheme="majorHAnsi" w:cs="TimesNewRoman,Bold"/>
          <w:b/>
          <w:bCs/>
          <w:i/>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C11723" w:rsidTr="00984F42">
        <w:tc>
          <w:tcPr>
            <w:tcW w:w="10044" w:type="dxa"/>
          </w:tcPr>
          <w:p w:rsidR="00C11723" w:rsidRPr="006D67BB" w:rsidRDefault="00C11723" w:rsidP="00984F42">
            <w:pPr>
              <w:pStyle w:val="ListParagraph"/>
              <w:numPr>
                <w:ilvl w:val="0"/>
                <w:numId w:val="3"/>
              </w:numPr>
              <w:ind w:left="426"/>
              <w:jc w:val="both"/>
              <w:rPr>
                <w:rFonts w:asciiTheme="majorHAnsi" w:hAnsiTheme="majorHAnsi"/>
                <w:szCs w:val="20"/>
              </w:rPr>
            </w:pPr>
            <w:r w:rsidRPr="006D67BB">
              <w:rPr>
                <w:rFonts w:asciiTheme="majorHAnsi" w:hAnsiTheme="majorHAnsi"/>
                <w:szCs w:val="20"/>
              </w:rPr>
              <w:t>Cursurile disciplinei de pe platforma UMF.</w:t>
            </w:r>
          </w:p>
          <w:p w:rsidR="00C11723" w:rsidRPr="002D1758" w:rsidRDefault="00C11723" w:rsidP="00984F42">
            <w:pPr>
              <w:pStyle w:val="ListParagraph"/>
              <w:numPr>
                <w:ilvl w:val="0"/>
                <w:numId w:val="3"/>
              </w:numPr>
              <w:ind w:left="426"/>
              <w:jc w:val="both"/>
              <w:rPr>
                <w:rFonts w:asciiTheme="majorHAnsi" w:hAnsiTheme="majorHAnsi"/>
                <w:szCs w:val="20"/>
              </w:rPr>
            </w:pPr>
            <w:r w:rsidRPr="006D67BB">
              <w:rPr>
                <w:rFonts w:asciiTheme="majorHAnsi" w:hAnsiTheme="majorHAnsi"/>
                <w:szCs w:val="20"/>
              </w:rPr>
              <w:t>Postolache P., Cojocaru C.: Tehnici şi instrumente utilizate în pneumologie, Ed. Edit Dan, Iaşi 2002.</w:t>
            </w:r>
          </w:p>
        </w:tc>
      </w:tr>
    </w:tbl>
    <w:p w:rsidR="00C11723" w:rsidRPr="008C0CCD" w:rsidRDefault="00C11723" w:rsidP="00C11723">
      <w:pPr>
        <w:autoSpaceDE w:val="0"/>
        <w:autoSpaceDN w:val="0"/>
        <w:adjustRightInd w:val="0"/>
        <w:ind w:left="426"/>
        <w:rPr>
          <w:rFonts w:asciiTheme="majorHAnsi" w:hAnsiTheme="majorHAnsi" w:cs="TimesNewRoman,Bold"/>
          <w:b/>
          <w:bCs/>
          <w:i/>
          <w:szCs w:val="20"/>
          <w:lang w:bidi="ne-NP"/>
        </w:rPr>
      </w:pPr>
    </w:p>
    <w:p w:rsidR="00C11723" w:rsidRDefault="00C11723" w:rsidP="00C11723">
      <w:pPr>
        <w:ind w:left="426" w:firstLine="283"/>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C11723" w:rsidTr="00984F42">
        <w:tc>
          <w:tcPr>
            <w:tcW w:w="10044" w:type="dxa"/>
          </w:tcPr>
          <w:p w:rsidR="00C11723" w:rsidRDefault="00C11723" w:rsidP="00984F42">
            <w:pPr>
              <w:ind w:left="426"/>
              <w:jc w:val="both"/>
              <w:rPr>
                <w:rFonts w:asciiTheme="majorHAnsi" w:hAnsiTheme="majorHAnsi"/>
                <w:b/>
                <w:bCs/>
                <w:i/>
                <w:szCs w:val="20"/>
                <w:lang w:val="it-IT"/>
              </w:rPr>
            </w:pPr>
          </w:p>
        </w:tc>
      </w:tr>
      <w:tr w:rsidR="00C11723" w:rsidTr="00984F42">
        <w:tc>
          <w:tcPr>
            <w:tcW w:w="10044" w:type="dxa"/>
          </w:tcPr>
          <w:p w:rsidR="00C11723" w:rsidRPr="006D67BB" w:rsidRDefault="00C11723" w:rsidP="00C11723">
            <w:pPr>
              <w:pStyle w:val="ListParagraph"/>
              <w:numPr>
                <w:ilvl w:val="0"/>
                <w:numId w:val="5"/>
              </w:numPr>
              <w:autoSpaceDE w:val="0"/>
              <w:autoSpaceDN w:val="0"/>
              <w:adjustRightInd w:val="0"/>
              <w:ind w:left="426"/>
              <w:jc w:val="both"/>
              <w:rPr>
                <w:rFonts w:asciiTheme="majorHAnsi" w:hAnsiTheme="majorHAnsi" w:cs="TimesNewRoman,Bold"/>
                <w:b/>
                <w:bCs/>
                <w:szCs w:val="20"/>
                <w:lang w:bidi="ne-NP"/>
              </w:rPr>
            </w:pPr>
            <w:r w:rsidRPr="006D67BB">
              <w:rPr>
                <w:rFonts w:asciiTheme="majorHAnsi" w:hAnsiTheme="majorHAnsi" w:cs="TimesNewRoman,Bold"/>
                <w:bCs/>
                <w:szCs w:val="20"/>
                <w:lang w:bidi="ne-NP"/>
              </w:rPr>
              <w:t>Theodore R. Kucklick: The Medical Device R&amp;D Handbook, Second Edition 2nd Edition, CRC Press, USA, 2013.</w:t>
            </w:r>
          </w:p>
          <w:p w:rsidR="00C11723" w:rsidRPr="006D67BB" w:rsidRDefault="00C11723" w:rsidP="00C11723">
            <w:pPr>
              <w:pStyle w:val="ListParagraph"/>
              <w:numPr>
                <w:ilvl w:val="0"/>
                <w:numId w:val="5"/>
              </w:numPr>
              <w:autoSpaceDE w:val="0"/>
              <w:autoSpaceDN w:val="0"/>
              <w:adjustRightInd w:val="0"/>
              <w:ind w:left="426"/>
              <w:jc w:val="both"/>
              <w:rPr>
                <w:rFonts w:asciiTheme="majorHAnsi" w:hAnsiTheme="majorHAnsi" w:cs="TimesNewRoman,Bold"/>
                <w:bCs/>
                <w:szCs w:val="20"/>
                <w:lang w:bidi="ne-NP"/>
              </w:rPr>
            </w:pPr>
            <w:r w:rsidRPr="006D67BB">
              <w:rPr>
                <w:rFonts w:asciiTheme="majorHAnsi" w:hAnsiTheme="majorHAnsi" w:cs="TimesNewRoman,Bold"/>
                <w:bCs/>
                <w:szCs w:val="20"/>
                <w:lang w:bidi="ne-NP"/>
              </w:rPr>
              <w:t>Seeram Ramakrishna Lingling Tian Charlene Wang Susan Liao Wee Eong Teo: Medical Devices Regulations, Standards and Practices 1st Edition, Woodhead Publishing, 2015.</w:t>
            </w:r>
          </w:p>
          <w:p w:rsidR="00C11723" w:rsidRPr="006D67BB" w:rsidRDefault="00C11723" w:rsidP="00984F42">
            <w:pPr>
              <w:autoSpaceDE w:val="0"/>
              <w:autoSpaceDN w:val="0"/>
              <w:adjustRightInd w:val="0"/>
              <w:ind w:left="426"/>
              <w:rPr>
                <w:rFonts w:asciiTheme="majorHAnsi" w:hAnsiTheme="majorHAnsi" w:cs="TimesNewRoman,Bold"/>
                <w:b/>
                <w:bCs/>
                <w:szCs w:val="20"/>
                <w:lang w:bidi="ne-NP"/>
              </w:rPr>
            </w:pPr>
          </w:p>
          <w:p w:rsidR="00C11723" w:rsidRPr="006D67BB" w:rsidRDefault="00C11723" w:rsidP="00984F42">
            <w:pPr>
              <w:numPr>
                <w:ilvl w:val="0"/>
                <w:numId w:val="1"/>
              </w:numPr>
              <w:autoSpaceDE w:val="0"/>
              <w:autoSpaceDN w:val="0"/>
              <w:adjustRightInd w:val="0"/>
              <w:spacing w:line="240" w:lineRule="auto"/>
              <w:ind w:left="426"/>
              <w:rPr>
                <w:rFonts w:asciiTheme="majorHAnsi" w:hAnsiTheme="majorHAnsi" w:cs="TimesNewRoman,Bold"/>
                <w:b/>
                <w:bCs/>
                <w:szCs w:val="20"/>
                <w:lang w:val="it-IT" w:bidi="ne-NP"/>
              </w:rPr>
            </w:pPr>
            <w:r w:rsidRPr="006D67BB">
              <w:rPr>
                <w:rFonts w:asciiTheme="majorHAnsi" w:hAnsiTheme="majorHAnsi" w:cs="TimesNewRoman,Bold"/>
                <w:b/>
                <w:bCs/>
                <w:szCs w:val="20"/>
                <w:lang w:bidi="ne-NP"/>
              </w:rPr>
              <w:t xml:space="preserve">Coroborarea continuturilor disciplinei cu asteptările reprezentantilor comunitătii epistemice, asociatiilor </w:t>
            </w:r>
            <w:r w:rsidRPr="006D67BB">
              <w:rPr>
                <w:rFonts w:asciiTheme="majorHAnsi" w:hAnsiTheme="majorHAnsi" w:cs="TimesNewRoman,Bold"/>
                <w:b/>
                <w:bCs/>
                <w:szCs w:val="20"/>
                <w:lang w:val="it-IT" w:bidi="ne-NP"/>
              </w:rPr>
              <w:t>profesionale si angajatori reprezentativi din domeniul aferent programului</w:t>
            </w:r>
          </w:p>
          <w:p w:rsidR="00C11723" w:rsidRDefault="00C11723" w:rsidP="00984F42">
            <w:pPr>
              <w:ind w:left="426"/>
              <w:jc w:val="both"/>
              <w:rPr>
                <w:rFonts w:asciiTheme="majorHAnsi" w:hAnsiTheme="majorHAnsi"/>
                <w:b/>
                <w:bCs/>
                <w:i/>
                <w:szCs w:val="20"/>
                <w:lang w:val="it-IT"/>
              </w:rPr>
            </w:pPr>
          </w:p>
        </w:tc>
      </w:tr>
      <w:tr w:rsidR="00C11723" w:rsidTr="00984F42">
        <w:tc>
          <w:tcPr>
            <w:tcW w:w="10044" w:type="dxa"/>
          </w:tcPr>
          <w:p w:rsidR="00C11723" w:rsidRDefault="00C11723" w:rsidP="00984F42">
            <w:pPr>
              <w:jc w:val="both"/>
              <w:rPr>
                <w:rFonts w:asciiTheme="majorHAnsi" w:hAnsiTheme="majorHAnsi"/>
                <w:b/>
                <w:bCs/>
                <w:i/>
                <w:szCs w:val="20"/>
                <w:lang w:val="it-IT"/>
              </w:rPr>
            </w:pPr>
          </w:p>
        </w:tc>
      </w:tr>
    </w:tbl>
    <w:p w:rsidR="00C11723" w:rsidRDefault="00C11723" w:rsidP="00984F42">
      <w:pPr>
        <w:jc w:val="both"/>
        <w:rPr>
          <w:rFonts w:asciiTheme="majorHAnsi" w:hAnsiTheme="majorHAnsi"/>
          <w:b/>
          <w:bCs/>
          <w:i/>
          <w:szCs w:val="20"/>
          <w:lang w:val="it-IT"/>
        </w:rPr>
      </w:pPr>
    </w:p>
    <w:p w:rsidR="00C11723" w:rsidRPr="008C0CCD" w:rsidRDefault="00C11723"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0819941A729346E19DF9B9DC224720A7"/>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C11723" w:rsidRPr="008C0CCD" w:rsidRDefault="00C11723"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0819941A729346E19DF9B9DC224720A7"/>
          </w:placeholder>
        </w:sdtPr>
        <w:sdtEndPr/>
        <w:sdtContent>
          <w:tr w:rsidR="00C11723" w:rsidRPr="008C0CCD" w:rsidTr="00984F42">
            <w:trPr>
              <w:jc w:val="center"/>
            </w:trPr>
            <w:tc>
              <w:tcPr>
                <w:tcW w:w="10456" w:type="dxa"/>
                <w:shd w:val="clear" w:color="auto" w:fill="auto"/>
              </w:tcPr>
              <w:p w:rsidR="00C11723" w:rsidRPr="008C0CCD" w:rsidRDefault="00C11723"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 xml:space="preserve">i, absolvenţi şi angajatori. Cunoştinţele şi deprinderile sunt stabilite ca obiective didactice şi precizate ca atare în programe analitice revizuite anual. </w:t>
                </w:r>
                <w:r w:rsidRPr="008C0CCD">
                  <w:rPr>
                    <w:rFonts w:asciiTheme="majorHAnsi" w:hAnsiTheme="majorHAnsi" w:cs="TimesNewRoman,Bold"/>
                    <w:bCs/>
                    <w:szCs w:val="20"/>
                    <w:lang w:bidi="ne-NP"/>
                  </w:rPr>
                  <w:lastRenderedPageBreak/>
                  <w:t>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C11723" w:rsidRDefault="00C11723" w:rsidP="00C11723">
      <w:pPr>
        <w:autoSpaceDE w:val="0"/>
        <w:autoSpaceDN w:val="0"/>
        <w:adjustRightInd w:val="0"/>
        <w:rPr>
          <w:rFonts w:asciiTheme="majorHAnsi" w:hAnsiTheme="majorHAnsi" w:cs="TimesNewRoman,Bold"/>
          <w:b/>
          <w:bCs/>
          <w:szCs w:val="20"/>
          <w:lang w:bidi="ne-NP"/>
        </w:rPr>
      </w:pPr>
    </w:p>
    <w:p w:rsidR="00C11723" w:rsidRPr="008C0CCD" w:rsidRDefault="00C11723" w:rsidP="00C11723">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C11723" w:rsidRPr="008C0CCD" w:rsidRDefault="00C11723" w:rsidP="00C11723">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C11723" w:rsidRPr="008C0CCD" w:rsidTr="00984F42">
        <w:trPr>
          <w:jc w:val="center"/>
        </w:trPr>
        <w:tc>
          <w:tcPr>
            <w:tcW w:w="2764"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C11723" w:rsidRPr="008C0CCD" w:rsidRDefault="00C11723"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C11723" w:rsidRPr="008C0CCD" w:rsidTr="00984F42">
        <w:trPr>
          <w:jc w:val="center"/>
        </w:trPr>
        <w:tc>
          <w:tcPr>
            <w:tcW w:w="2764"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24E9C0F3109A461891960F773B816C50"/>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C11723" w:rsidRPr="008C0CCD" w:rsidTr="00984F42">
        <w:trPr>
          <w:jc w:val="center"/>
        </w:trPr>
        <w:tc>
          <w:tcPr>
            <w:tcW w:w="2764"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C11723" w:rsidRPr="008C0CCD" w:rsidTr="00984F42">
        <w:trPr>
          <w:jc w:val="center"/>
        </w:trPr>
        <w:tc>
          <w:tcPr>
            <w:tcW w:w="2764"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C11723" w:rsidRPr="008C0CCD" w:rsidRDefault="00C117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A</w:t>
            </w:r>
            <w:r w:rsidRPr="006D67BB">
              <w:rPr>
                <w:rFonts w:asciiTheme="majorHAnsi" w:hAnsiTheme="majorHAnsi" w:cs="TimesNewRoman,Bold"/>
                <w:bCs/>
                <w:szCs w:val="20"/>
                <w:lang w:bidi="ne-NP"/>
              </w:rPr>
              <w:t>ctivitate practică</w:t>
            </w:r>
          </w:p>
        </w:tc>
        <w:tc>
          <w:tcPr>
            <w:tcW w:w="1025" w:type="dxa"/>
            <w:shd w:val="clear" w:color="auto" w:fill="auto"/>
            <w:vAlign w:val="center"/>
          </w:tcPr>
          <w:p w:rsidR="00C11723" w:rsidRPr="008C0CCD" w:rsidRDefault="00C11723"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C11723" w:rsidRPr="008C0CCD" w:rsidTr="00984F42">
        <w:trPr>
          <w:jc w:val="center"/>
        </w:trPr>
        <w:tc>
          <w:tcPr>
            <w:tcW w:w="10042" w:type="dxa"/>
            <w:gridSpan w:val="4"/>
            <w:shd w:val="clear" w:color="auto" w:fill="auto"/>
          </w:tcPr>
          <w:p w:rsidR="00C11723" w:rsidRPr="00D91AB7" w:rsidRDefault="00C11723"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C11723" w:rsidRPr="008C0CCD" w:rsidTr="00984F42">
        <w:trPr>
          <w:jc w:val="center"/>
        </w:trPr>
        <w:tc>
          <w:tcPr>
            <w:tcW w:w="10042" w:type="dxa"/>
            <w:gridSpan w:val="4"/>
            <w:shd w:val="clear" w:color="auto" w:fill="auto"/>
          </w:tcPr>
          <w:p w:rsidR="00C11723" w:rsidRPr="006D67BB" w:rsidRDefault="00C11723" w:rsidP="00984F42">
            <w:pPr>
              <w:autoSpaceDE w:val="0"/>
              <w:autoSpaceDN w:val="0"/>
              <w:adjustRightInd w:val="0"/>
              <w:rPr>
                <w:rFonts w:asciiTheme="majorHAnsi" w:hAnsiTheme="majorHAnsi" w:cs="TimesNewRoman"/>
                <w:szCs w:val="20"/>
                <w:lang w:bidi="ne-NP"/>
              </w:rPr>
            </w:pPr>
            <w:r w:rsidRPr="006D67BB">
              <w:rPr>
                <w:rFonts w:asciiTheme="majorHAnsi" w:hAnsiTheme="majorHAnsi" w:cs="TimesNewRoman"/>
                <w:szCs w:val="20"/>
                <w:lang w:bidi="ne-NP"/>
              </w:rPr>
              <w:t>Condiţie minimă de promovare:</w:t>
            </w:r>
          </w:p>
          <w:p w:rsidR="00C11723" w:rsidRPr="00D91AB7" w:rsidRDefault="00C11723" w:rsidP="00C11723">
            <w:pPr>
              <w:pStyle w:val="ListParagraph"/>
              <w:numPr>
                <w:ilvl w:val="0"/>
                <w:numId w:val="6"/>
              </w:numPr>
              <w:autoSpaceDE w:val="0"/>
              <w:autoSpaceDN w:val="0"/>
              <w:adjustRightInd w:val="0"/>
              <w:rPr>
                <w:rFonts w:asciiTheme="majorHAnsi" w:hAnsiTheme="majorHAnsi" w:cs="TimesNewRoman"/>
                <w:szCs w:val="20"/>
                <w:lang w:bidi="ne-NP"/>
              </w:rPr>
            </w:pPr>
            <w:r w:rsidRPr="006D67BB">
              <w:rPr>
                <w:rFonts w:asciiTheme="majorHAnsi" w:hAnsiTheme="majorHAnsi" w:cs="TimesNewRoman"/>
                <w:szCs w:val="20"/>
                <w:lang w:val="it-IT" w:bidi="ne-NP"/>
              </w:rPr>
              <w:t>Prezentarea şi utilizarea dispozitivelor medicale pentru diagnosticul şi tratamentul afecţiunilor în medicina internă.</w:t>
            </w:r>
          </w:p>
        </w:tc>
      </w:tr>
    </w:tbl>
    <w:p w:rsidR="00C11723" w:rsidRDefault="00C11723" w:rsidP="00C11723">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F6B2D" w:rsidRPr="006D67BB" w:rsidRDefault="00CF6B2D" w:rsidP="00CF6B2D">
      <w:pPr>
        <w:autoSpaceDE w:val="0"/>
        <w:autoSpaceDN w:val="0"/>
        <w:adjustRightInd w:val="0"/>
        <w:rPr>
          <w:rFonts w:asciiTheme="majorHAnsi" w:hAnsiTheme="majorHAnsi" w:cs="TimesNewRoman"/>
          <w:szCs w:val="20"/>
          <w:lang w:val="it-IT" w:bidi="ne-NP"/>
        </w:rPr>
      </w:pPr>
    </w:p>
    <w:p w:rsidR="00CF6B2D" w:rsidRPr="006D67BB" w:rsidRDefault="00CF6B2D" w:rsidP="00CF6B2D">
      <w:pPr>
        <w:autoSpaceDE w:val="0"/>
        <w:autoSpaceDN w:val="0"/>
        <w:adjustRightInd w:val="0"/>
        <w:rPr>
          <w:rFonts w:asciiTheme="majorHAnsi" w:hAnsiTheme="majorHAnsi" w:cs="TimesNewRoman"/>
          <w:szCs w:val="20"/>
          <w:lang w:val="it-IT" w:bidi="ne-NP"/>
        </w:rPr>
      </w:pPr>
    </w:p>
    <w:p w:rsidR="00CF6B2D" w:rsidRPr="006D67BB" w:rsidRDefault="00CF6B2D" w:rsidP="00CF6B2D">
      <w:pPr>
        <w:autoSpaceDE w:val="0"/>
        <w:autoSpaceDN w:val="0"/>
        <w:adjustRightInd w:val="0"/>
        <w:rPr>
          <w:rFonts w:asciiTheme="majorHAnsi" w:hAnsiTheme="majorHAnsi" w:cs="TimesNewRoman"/>
          <w:szCs w:val="20"/>
          <w:lang w:val="pt-BR" w:bidi="ne-NP"/>
        </w:rPr>
      </w:pPr>
      <w:r w:rsidRPr="006D67BB">
        <w:rPr>
          <w:rFonts w:asciiTheme="majorHAnsi" w:hAnsiTheme="majorHAnsi" w:cs="TimesNewRoman"/>
          <w:szCs w:val="20"/>
          <w:lang w:val="pt-BR" w:bidi="ne-NP"/>
        </w:rPr>
        <w:t>Data completării          Semnătura titularului de curs                     Semnătura titularului de aplicaţii</w:t>
      </w:r>
    </w:p>
    <w:p w:rsidR="00CF6B2D" w:rsidRPr="006D67BB" w:rsidRDefault="00456785" w:rsidP="00CF6B2D">
      <w:pPr>
        <w:autoSpaceDE w:val="0"/>
        <w:autoSpaceDN w:val="0"/>
        <w:adjustRightInd w:val="0"/>
        <w:rPr>
          <w:rFonts w:asciiTheme="majorHAnsi" w:hAnsiTheme="majorHAnsi" w:cs="TimesNewRoman"/>
          <w:szCs w:val="20"/>
          <w:lang w:val="pt-BR" w:bidi="ne-NP"/>
        </w:rPr>
      </w:pPr>
      <w:r w:rsidRPr="006D67BB">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4DFE07CA" wp14:editId="257DA235">
                <wp:simplePos x="0" y="0"/>
                <wp:positionH relativeFrom="column">
                  <wp:posOffset>3764280</wp:posOffset>
                </wp:positionH>
                <wp:positionV relativeFrom="paragraph">
                  <wp:posOffset>43815</wp:posOffset>
                </wp:positionV>
                <wp:extent cx="2390775" cy="2914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216B89" w:rsidP="00CF6B2D">
                            <w:pPr>
                              <w:rPr>
                                <w:rFonts w:asciiTheme="majorHAnsi" w:hAnsiTheme="majorHAnsi"/>
                                <w:lang w:val="pt-BR"/>
                              </w:rPr>
                            </w:pPr>
                            <w:r>
                              <w:rPr>
                                <w:rFonts w:asciiTheme="majorHAnsi" w:hAnsiTheme="majorHAnsi" w:cs="TimesNewRoman"/>
                              </w:rPr>
                              <w:t xml:space="preserve">Asist. </w:t>
                            </w:r>
                            <w:r w:rsidR="003C4E37" w:rsidRPr="003C4E37">
                              <w:rPr>
                                <w:rFonts w:asciiTheme="majorHAnsi" w:hAnsiTheme="majorHAnsi" w:cs="TimesNewRoman"/>
                              </w:rPr>
                              <w:t>drd. Andrei Gheorghiţă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4pt;margin-top:3.45pt;width:188.2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u7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" filled="f" stroked="f">
                <v:textbox>
                  <w:txbxContent>
                    <w:p w:rsidR="00CF6B2D" w:rsidRPr="006207C8" w:rsidRDefault="00216B89" w:rsidP="00CF6B2D">
                      <w:pPr>
                        <w:rPr>
                          <w:rFonts w:asciiTheme="majorHAnsi" w:hAnsiTheme="majorHAnsi"/>
                          <w:lang w:val="pt-BR"/>
                        </w:rPr>
                      </w:pPr>
                      <w:r>
                        <w:rPr>
                          <w:rFonts w:asciiTheme="majorHAnsi" w:hAnsiTheme="majorHAnsi" w:cs="TimesNewRoman"/>
                        </w:rPr>
                        <w:t xml:space="preserve">Asist. </w:t>
                      </w:r>
                      <w:r w:rsidR="003C4E37" w:rsidRPr="003C4E37">
                        <w:rPr>
                          <w:rFonts w:asciiTheme="majorHAnsi" w:hAnsiTheme="majorHAnsi" w:cs="TimesNewRoman"/>
                        </w:rPr>
                        <w:t>drd. Andrei Gheorghiţă</w:t>
                      </w:r>
                    </w:p>
                  </w:txbxContent>
                </v:textbox>
                <w10:wrap type="square"/>
              </v:shape>
            </w:pict>
          </mc:Fallback>
        </mc:AlternateContent>
      </w:r>
      <w:r w:rsidRPr="006D67BB">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41CF31C0" wp14:editId="44B470C9">
                <wp:simplePos x="0" y="0"/>
                <wp:positionH relativeFrom="column">
                  <wp:posOffset>0</wp:posOffset>
                </wp:positionH>
                <wp:positionV relativeFrom="paragraph">
                  <wp:posOffset>66675</wp:posOffset>
                </wp:positionV>
                <wp:extent cx="869315" cy="26670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D67BB" w:rsidRDefault="00216B89" w:rsidP="00CF6B2D">
                            <w:pPr>
                              <w:autoSpaceDE w:val="0"/>
                              <w:autoSpaceDN w:val="0"/>
                              <w:adjustRightInd w:val="0"/>
                              <w:rPr>
                                <w:rFonts w:asciiTheme="majorHAnsi" w:hAnsiTheme="majorHAnsi" w:cs="TimesNewRoman"/>
                              </w:rPr>
                            </w:pPr>
                            <w:r>
                              <w:rPr>
                                <w:rFonts w:asciiTheme="majorHAnsi" w:hAnsiTheme="majorHAnsi" w:cs="TimesNewRoman"/>
                                <w:lang w:bidi="ne-NP"/>
                              </w:rPr>
                              <w:t>2</w:t>
                            </w:r>
                            <w:r w:rsidR="00456785" w:rsidRPr="006D67BB">
                              <w:rPr>
                                <w:rFonts w:asciiTheme="majorHAnsi" w:hAnsiTheme="majorHAnsi" w:cs="TimesNewRoman"/>
                                <w:lang w:bidi="ne-NP"/>
                              </w:rPr>
                              <w:t>4</w:t>
                            </w:r>
                            <w:r>
                              <w:rPr>
                                <w:rFonts w:asciiTheme="majorHAnsi" w:hAnsiTheme="majorHAnsi" w:cs="TimesNewRoman"/>
                                <w:lang w:bidi="ne-NP"/>
                              </w:rPr>
                              <w:t>.09.2020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oQtQIAAL0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M/OGhC1AgAAvQUAAA4A&#10;AAAAAAAAAAAAAAAALgIAAGRycy9lMm9Eb2MueG1sUEsBAi0AFAAGAAgAAAAhAD3rXwLaAAAABgEA&#10;AA8AAAAAAAAAAAAAAAAADwUAAGRycy9kb3ducmV2LnhtbFBLBQYAAAAABAAEAPMAAAAWBgAAAAA=&#10;" filled="f" stroked="f">
                <v:textbox style="mso-fit-shape-to-text:t">
                  <w:txbxContent>
                    <w:p w:rsidR="00CF6B2D" w:rsidRPr="006D67BB" w:rsidRDefault="00216B89" w:rsidP="00CF6B2D">
                      <w:pPr>
                        <w:autoSpaceDE w:val="0"/>
                        <w:autoSpaceDN w:val="0"/>
                        <w:adjustRightInd w:val="0"/>
                        <w:rPr>
                          <w:rFonts w:asciiTheme="majorHAnsi" w:hAnsiTheme="majorHAnsi" w:cs="TimesNewRoman"/>
                        </w:rPr>
                      </w:pPr>
                      <w:r>
                        <w:rPr>
                          <w:rFonts w:asciiTheme="majorHAnsi" w:hAnsiTheme="majorHAnsi" w:cs="TimesNewRoman"/>
                          <w:lang w:bidi="ne-NP"/>
                        </w:rPr>
                        <w:t>2</w:t>
                      </w:r>
                      <w:r w:rsidR="00456785" w:rsidRPr="006D67BB">
                        <w:rPr>
                          <w:rFonts w:asciiTheme="majorHAnsi" w:hAnsiTheme="majorHAnsi" w:cs="TimesNewRoman"/>
                          <w:lang w:bidi="ne-NP"/>
                        </w:rPr>
                        <w:t>4</w:t>
                      </w:r>
                      <w:r>
                        <w:rPr>
                          <w:rFonts w:asciiTheme="majorHAnsi" w:hAnsiTheme="majorHAnsi" w:cs="TimesNewRoman"/>
                          <w:lang w:bidi="ne-NP"/>
                        </w:rPr>
                        <w:t>.09.2020</w:t>
                      </w:r>
                    </w:p>
                  </w:txbxContent>
                </v:textbox>
                <w10:wrap type="square"/>
              </v:shape>
            </w:pict>
          </mc:Fallback>
        </mc:AlternateContent>
      </w:r>
      <w:r w:rsidRPr="006D67BB">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48E0D3A4" wp14:editId="742403A1">
                <wp:simplePos x="0" y="0"/>
                <wp:positionH relativeFrom="column">
                  <wp:posOffset>1151255</wp:posOffset>
                </wp:positionH>
                <wp:positionV relativeFrom="paragraph">
                  <wp:posOffset>64770</wp:posOffset>
                </wp:positionV>
                <wp:extent cx="2611120" cy="266700"/>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083BEE" w:rsidP="00CF6B2D">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8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" filled="f" stroked="f">
                <v:textbox style="mso-fit-shape-to-text:t">
                  <w:txbxContent>
                    <w:p w:rsidR="00CF6B2D" w:rsidRPr="006207C8" w:rsidRDefault="00083BEE" w:rsidP="00CF6B2D">
                      <w:pPr>
                        <w:autoSpaceDE w:val="0"/>
                        <w:autoSpaceDN w:val="0"/>
                        <w:adjustRightInd w:val="0"/>
                        <w:rPr>
                          <w:rFonts w:asciiTheme="majorHAnsi" w:hAnsiTheme="majorHAnsi" w:cs="TimesNewRoman"/>
                        </w:rPr>
                      </w:pPr>
                      <w:r w:rsidRPr="00083BEE">
                        <w:rPr>
                          <w:rFonts w:asciiTheme="majorHAnsi" w:hAnsiTheme="majorHAnsi" w:cs="TimesNewRoman"/>
                        </w:rPr>
                        <w:t>Conf. univ.dr. Paraschiva Postolache</w:t>
                      </w:r>
                    </w:p>
                  </w:txbxContent>
                </v:textbox>
                <w10:wrap type="square"/>
              </v:shape>
            </w:pict>
          </mc:Fallback>
        </mc:AlternateContent>
      </w:r>
    </w:p>
    <w:p w:rsidR="00CF6B2D" w:rsidRPr="006D67BB" w:rsidRDefault="00CF6B2D" w:rsidP="00CF6B2D">
      <w:pPr>
        <w:autoSpaceDE w:val="0"/>
        <w:autoSpaceDN w:val="0"/>
        <w:adjustRightInd w:val="0"/>
        <w:rPr>
          <w:rFonts w:asciiTheme="majorHAnsi" w:hAnsiTheme="majorHAnsi" w:cs="TimesNewRoman"/>
          <w:szCs w:val="20"/>
          <w:lang w:val="pt-BR" w:bidi="ne-NP"/>
        </w:rPr>
      </w:pPr>
    </w:p>
    <w:p w:rsidR="00456785" w:rsidRPr="006D67BB" w:rsidRDefault="00CF6B2D" w:rsidP="00CF6B2D">
      <w:pPr>
        <w:autoSpaceDE w:val="0"/>
        <w:autoSpaceDN w:val="0"/>
        <w:adjustRightInd w:val="0"/>
        <w:rPr>
          <w:rFonts w:asciiTheme="majorHAnsi" w:hAnsiTheme="majorHAnsi" w:cs="TimesNewRoman"/>
          <w:szCs w:val="20"/>
          <w:lang w:val="pt-BR" w:bidi="ne-NP"/>
        </w:rPr>
      </w:pPr>
      <w:r w:rsidRPr="006D67BB">
        <w:rPr>
          <w:rFonts w:asciiTheme="majorHAnsi" w:hAnsiTheme="majorHAnsi" w:cs="TimesNewRoman"/>
          <w:szCs w:val="20"/>
          <w:lang w:val="pt-BR" w:bidi="ne-NP"/>
        </w:rPr>
        <w:t xml:space="preserve">Data avizării în </w:t>
      </w:r>
      <w:r w:rsidR="00456785" w:rsidRPr="006D67BB">
        <w:rPr>
          <w:rFonts w:asciiTheme="majorHAnsi" w:hAnsiTheme="majorHAnsi" w:cs="TimesNewRoman"/>
          <w:szCs w:val="20"/>
          <w:lang w:val="pt-BR" w:bidi="ne-NP"/>
        </w:rPr>
        <w:t xml:space="preserve">Consiliul de departament/Consiliul Profesoral   </w:t>
      </w:r>
      <w:r w:rsidRPr="006D67BB">
        <w:rPr>
          <w:rFonts w:asciiTheme="majorHAnsi" w:hAnsiTheme="majorHAnsi" w:cs="TimesNewRoman"/>
          <w:szCs w:val="20"/>
          <w:lang w:val="pt-BR" w:bidi="ne-NP"/>
        </w:rPr>
        <w:t xml:space="preserve">   Semnătura directorului de departament</w:t>
      </w:r>
    </w:p>
    <w:p w:rsidR="00456785" w:rsidRPr="006D67BB" w:rsidRDefault="00456785" w:rsidP="00CF6B2D">
      <w:pPr>
        <w:rPr>
          <w:rFonts w:asciiTheme="majorHAnsi" w:hAnsiTheme="majorHAnsi"/>
          <w:szCs w:val="20"/>
        </w:rPr>
      </w:pPr>
      <w:r w:rsidRPr="006D67BB">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4A7C8D4D" wp14:editId="2745AFB2">
                <wp:simplePos x="0" y="0"/>
                <wp:positionH relativeFrom="column">
                  <wp:posOffset>1905</wp:posOffset>
                </wp:positionH>
                <wp:positionV relativeFrom="paragraph">
                  <wp:posOffset>31115</wp:posOffset>
                </wp:positionV>
                <wp:extent cx="1070610" cy="285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D67BB" w:rsidRDefault="00216B8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iNjsjIPOQOlhADWzh2eosotUD/ey+qaRkMuWig27VUqOLaM1eBfan/7F1wlH&#10;W5D1+FHWYIZujXRA+0b1NnWQDAToUKWnU2WsK5U1GcyDWQiiCmRREs9j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8e7YB2tZPwGD&#10;lQSCARdh7MGhleoHRiOMkBzr71uqGEbdBwFdkIaE2JnjLiSeR3BRl5L1pYSKCqBybDCajkszzant&#10;oPimBUtT3wl5C53TcEdq22KTV4d+gzHhYjuMNDuHLu9O6zx4F78B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vf/9y7kCAADABQAA&#10;DgAAAAAAAAAAAAAAAAAuAgAAZHJzL2Uyb0RvYy54bWxQSwECLQAUAAYACAAAACEAt8tBJ9gAAAAF&#10;AQAADwAAAAAAAAAAAAAAAAATBQAAZHJzL2Rvd25yZXYueG1sUEsFBgAAAAAEAAQA8wAAABgGAAAA&#10;AA==&#10;" filled="f" stroked="f">
                <v:textbox>
                  <w:txbxContent>
                    <w:p w:rsidR="00CF6B2D" w:rsidRPr="006D67BB" w:rsidRDefault="00216B8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25.09.2020</w:t>
                      </w:r>
                    </w:p>
                  </w:txbxContent>
                </v:textbox>
                <w10:wrap type="square"/>
              </v:shape>
            </w:pict>
          </mc:Fallback>
        </mc:AlternateContent>
      </w:r>
      <w:r w:rsidRPr="006D67BB">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3A95057F" wp14:editId="0200BDFF">
                <wp:simplePos x="0" y="0"/>
                <wp:positionH relativeFrom="column">
                  <wp:posOffset>3402330</wp:posOffset>
                </wp:positionH>
                <wp:positionV relativeFrom="paragraph">
                  <wp:posOffset>87630</wp:posOffset>
                </wp:positionV>
                <wp:extent cx="2947035" cy="333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D" w:rsidRPr="006207C8" w:rsidRDefault="00216B8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CF6B2D" w:rsidRPr="006207C8">
                              <w:rPr>
                                <w:rFonts w:asciiTheme="majorHAnsi" w:hAnsiTheme="majorHAnsi" w:cs="TimesNewRoman"/>
                                <w:lang w:bidi="ne-NP"/>
                              </w:rPr>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8uQIAAMA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CHB/Py5AgAA&#10;wAUAAA4AAAAAAAAAAAAAAAAALgIAAGRycy9lMm9Eb2MueG1sUEsBAi0AFAAGAAgAAAAhABWssorc&#10;AAAACQEAAA8AAAAAAAAAAAAAAAAAEwUAAGRycy9kb3ducmV2LnhtbFBLBQYAAAAABAAEAPMAAAAc&#10;BgAAAAA=&#10;" filled="f" stroked="f">
                <v:textbox>
                  <w:txbxContent>
                    <w:p w:rsidR="00CF6B2D" w:rsidRPr="006207C8" w:rsidRDefault="00216B89" w:rsidP="00CF6B2D">
                      <w:pPr>
                        <w:autoSpaceDE w:val="0"/>
                        <w:autoSpaceDN w:val="0"/>
                        <w:adjustRightInd w:val="0"/>
                        <w:jc w:val="center"/>
                        <w:rPr>
                          <w:rFonts w:asciiTheme="majorHAnsi" w:hAnsiTheme="majorHAnsi" w:cs="TimesNewRoman"/>
                        </w:rPr>
                      </w:pPr>
                      <w:r>
                        <w:rPr>
                          <w:rFonts w:asciiTheme="majorHAnsi" w:hAnsiTheme="majorHAnsi" w:cs="TimesNewRoman"/>
                          <w:lang w:bidi="ne-NP"/>
                        </w:rPr>
                        <w:t>Conf.</w:t>
                      </w:r>
                      <w:bookmarkStart w:id="1" w:name="_GoBack"/>
                      <w:bookmarkEnd w:id="1"/>
                      <w:r w:rsidR="00CF6B2D" w:rsidRPr="006207C8">
                        <w:rPr>
                          <w:rFonts w:asciiTheme="majorHAnsi" w:hAnsiTheme="majorHAnsi" w:cs="TimesNewRoman"/>
                          <w:lang w:bidi="ne-NP"/>
                        </w:rPr>
                        <w:t xml:space="preserve"> dr. Daniela Viorelia Matei</w:t>
                      </w:r>
                    </w:p>
                  </w:txbxContent>
                </v:textbox>
                <w10:wrap type="square"/>
              </v:shape>
            </w:pict>
          </mc:Fallback>
        </mc:AlternateContent>
      </w:r>
    </w:p>
    <w:p w:rsidR="00456785" w:rsidRPr="006D67BB" w:rsidRDefault="00456785" w:rsidP="00CF6B2D">
      <w:pPr>
        <w:rPr>
          <w:rFonts w:asciiTheme="majorHAnsi" w:hAnsiTheme="majorHAnsi"/>
          <w:szCs w:val="20"/>
        </w:rPr>
      </w:pPr>
    </w:p>
    <w:p w:rsidR="00456785" w:rsidRPr="006D67BB" w:rsidRDefault="00456785" w:rsidP="00CF6B2D">
      <w:pPr>
        <w:rPr>
          <w:rFonts w:asciiTheme="majorHAnsi" w:hAnsiTheme="majorHAnsi"/>
          <w:szCs w:val="20"/>
        </w:rPr>
      </w:pPr>
    </w:p>
    <w:p w:rsidR="005F62D7" w:rsidRPr="006D67BB" w:rsidRDefault="00456785" w:rsidP="00CF6B2D">
      <w:pPr>
        <w:rPr>
          <w:rFonts w:asciiTheme="majorHAnsi" w:hAnsiTheme="majorHAnsi"/>
          <w:szCs w:val="20"/>
        </w:rPr>
      </w:pPr>
      <w:r w:rsidRPr="006D67BB">
        <w:rPr>
          <w:rFonts w:asciiTheme="majorHAnsi" w:hAnsiTheme="majorHAnsi"/>
          <w:szCs w:val="20"/>
        </w:rPr>
        <w:t>Decan</w:t>
      </w:r>
    </w:p>
    <w:p w:rsidR="00456785" w:rsidRPr="006D67BB" w:rsidRDefault="00456785" w:rsidP="00CF6B2D">
      <w:pPr>
        <w:rPr>
          <w:rFonts w:asciiTheme="majorHAnsi" w:hAnsiTheme="majorHAnsi"/>
          <w:szCs w:val="20"/>
        </w:rPr>
      </w:pPr>
      <w:r w:rsidRPr="006D67BB">
        <w:rPr>
          <w:rFonts w:asciiTheme="majorHAnsi" w:hAnsiTheme="majorHAnsi"/>
          <w:szCs w:val="20"/>
        </w:rPr>
        <w:t>Prof. Dr. Anca Irina Galaction</w:t>
      </w:r>
    </w:p>
    <w:sectPr w:rsidR="00456785" w:rsidRPr="006D67BB"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27" w:rsidRDefault="003A5727" w:rsidP="003620AC">
      <w:pPr>
        <w:spacing w:line="240" w:lineRule="auto"/>
      </w:pPr>
      <w:r>
        <w:separator/>
      </w:r>
    </w:p>
  </w:endnote>
  <w:endnote w:type="continuationSeparator" w:id="0">
    <w:p w:rsidR="003A5727" w:rsidRDefault="003A572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D2595">
                            <w:rPr>
                              <w:noProof/>
                              <w:color w:val="7F7F7F" w:themeColor="text1" w:themeTint="80"/>
                            </w:rPr>
                            <w:t>3</w:t>
                          </w:r>
                          <w:r w:rsidRPr="00A314B1">
                            <w:rPr>
                              <w:color w:val="7F7F7F" w:themeColor="text1" w:themeTint="80"/>
                            </w:rPr>
                            <w:fldChar w:fldCharType="end"/>
                          </w:r>
                          <w:r>
                            <w:t xml:space="preserve"> din </w:t>
                          </w:r>
                          <w:r w:rsidR="003A5727">
                            <w:fldChar w:fldCharType="begin"/>
                          </w:r>
                          <w:r w:rsidR="003A5727">
                            <w:instrText xml:space="preserve"> NUMPAGES   \* MERGEFORMAT </w:instrText>
                          </w:r>
                          <w:r w:rsidR="003A5727">
                            <w:fldChar w:fldCharType="separate"/>
                          </w:r>
                          <w:r w:rsidR="009D2595">
                            <w:rPr>
                              <w:noProof/>
                            </w:rPr>
                            <w:t>5</w:t>
                          </w:r>
                          <w:r w:rsidR="003A572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D2595">
                      <w:rPr>
                        <w:noProof/>
                        <w:color w:val="7F7F7F" w:themeColor="text1" w:themeTint="80"/>
                      </w:rPr>
                      <w:t>3</w:t>
                    </w:r>
                    <w:r w:rsidRPr="00A314B1">
                      <w:rPr>
                        <w:color w:val="7F7F7F" w:themeColor="text1" w:themeTint="80"/>
                      </w:rPr>
                      <w:fldChar w:fldCharType="end"/>
                    </w:r>
                    <w:r>
                      <w:t xml:space="preserve"> din </w:t>
                    </w:r>
                    <w:r w:rsidR="003A5727">
                      <w:fldChar w:fldCharType="begin"/>
                    </w:r>
                    <w:r w:rsidR="003A5727">
                      <w:instrText xml:space="preserve"> NUMPAGES   \* MERGEFORMAT </w:instrText>
                    </w:r>
                    <w:r w:rsidR="003A5727">
                      <w:fldChar w:fldCharType="separate"/>
                    </w:r>
                    <w:r w:rsidR="009D2595">
                      <w:rPr>
                        <w:noProof/>
                      </w:rPr>
                      <w:t>5</w:t>
                    </w:r>
                    <w:r w:rsidR="003A5727">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D259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9D2595">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D2595">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9D2595">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27" w:rsidRDefault="003A5727" w:rsidP="003620AC">
      <w:pPr>
        <w:spacing w:line="240" w:lineRule="auto"/>
      </w:pPr>
      <w:r>
        <w:separator/>
      </w:r>
    </w:p>
  </w:footnote>
  <w:footnote w:type="continuationSeparator" w:id="0">
    <w:p w:rsidR="003A5727" w:rsidRDefault="003A572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9D2595">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9D2595">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5C1"/>
    <w:multiLevelType w:val="hybridMultilevel"/>
    <w:tmpl w:val="9CE48458"/>
    <w:lvl w:ilvl="0" w:tplc="6C08FEC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60746"/>
    <w:multiLevelType w:val="hybridMultilevel"/>
    <w:tmpl w:val="70EEFCD0"/>
    <w:lvl w:ilvl="0" w:tplc="61F2E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F5EC9"/>
    <w:multiLevelType w:val="hybridMultilevel"/>
    <w:tmpl w:val="253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54251"/>
    <w:rsid w:val="00067227"/>
    <w:rsid w:val="00067647"/>
    <w:rsid w:val="00083BEE"/>
    <w:rsid w:val="00093C56"/>
    <w:rsid w:val="000C5EDE"/>
    <w:rsid w:val="000C69A9"/>
    <w:rsid w:val="000E5F7E"/>
    <w:rsid w:val="000F5F7A"/>
    <w:rsid w:val="000F6B2B"/>
    <w:rsid w:val="00144865"/>
    <w:rsid w:val="00171AC8"/>
    <w:rsid w:val="00186185"/>
    <w:rsid w:val="00197173"/>
    <w:rsid w:val="001C198A"/>
    <w:rsid w:val="001C4EF0"/>
    <w:rsid w:val="001D046D"/>
    <w:rsid w:val="002165F1"/>
    <w:rsid w:val="00216B89"/>
    <w:rsid w:val="00235D5B"/>
    <w:rsid w:val="00266F25"/>
    <w:rsid w:val="0027174E"/>
    <w:rsid w:val="00275503"/>
    <w:rsid w:val="00281349"/>
    <w:rsid w:val="002D5686"/>
    <w:rsid w:val="00307DE8"/>
    <w:rsid w:val="00345446"/>
    <w:rsid w:val="003620AC"/>
    <w:rsid w:val="003714ED"/>
    <w:rsid w:val="003A5727"/>
    <w:rsid w:val="003B275A"/>
    <w:rsid w:val="003C4D7F"/>
    <w:rsid w:val="003C4E37"/>
    <w:rsid w:val="00412B37"/>
    <w:rsid w:val="00416344"/>
    <w:rsid w:val="00440601"/>
    <w:rsid w:val="004420AB"/>
    <w:rsid w:val="00456785"/>
    <w:rsid w:val="0046074D"/>
    <w:rsid w:val="0047546A"/>
    <w:rsid w:val="0049528C"/>
    <w:rsid w:val="00496B96"/>
    <w:rsid w:val="004A6BE1"/>
    <w:rsid w:val="004C40AD"/>
    <w:rsid w:val="004E50F7"/>
    <w:rsid w:val="004F4D8F"/>
    <w:rsid w:val="00521B89"/>
    <w:rsid w:val="00567187"/>
    <w:rsid w:val="00596F5D"/>
    <w:rsid w:val="0059747C"/>
    <w:rsid w:val="005C305E"/>
    <w:rsid w:val="005C75E1"/>
    <w:rsid w:val="005D0DCF"/>
    <w:rsid w:val="005F62D7"/>
    <w:rsid w:val="00600B0B"/>
    <w:rsid w:val="006108F5"/>
    <w:rsid w:val="006207C8"/>
    <w:rsid w:val="0065144B"/>
    <w:rsid w:val="0066615D"/>
    <w:rsid w:val="0067378E"/>
    <w:rsid w:val="0067513E"/>
    <w:rsid w:val="0069265B"/>
    <w:rsid w:val="006C6FE3"/>
    <w:rsid w:val="006D2893"/>
    <w:rsid w:val="006D67BB"/>
    <w:rsid w:val="006E781D"/>
    <w:rsid w:val="006F3001"/>
    <w:rsid w:val="007007AC"/>
    <w:rsid w:val="007223E5"/>
    <w:rsid w:val="00731A6D"/>
    <w:rsid w:val="00740B97"/>
    <w:rsid w:val="00757977"/>
    <w:rsid w:val="0078171F"/>
    <w:rsid w:val="007A496A"/>
    <w:rsid w:val="007D1446"/>
    <w:rsid w:val="007D3E55"/>
    <w:rsid w:val="007D421A"/>
    <w:rsid w:val="007D69B6"/>
    <w:rsid w:val="007F2FD2"/>
    <w:rsid w:val="00800583"/>
    <w:rsid w:val="00802A0A"/>
    <w:rsid w:val="00853ADA"/>
    <w:rsid w:val="008A6B72"/>
    <w:rsid w:val="008C3A8A"/>
    <w:rsid w:val="008F1FBE"/>
    <w:rsid w:val="008F67A3"/>
    <w:rsid w:val="009138A3"/>
    <w:rsid w:val="00923B3F"/>
    <w:rsid w:val="00926650"/>
    <w:rsid w:val="009620BD"/>
    <w:rsid w:val="00973D0F"/>
    <w:rsid w:val="00984233"/>
    <w:rsid w:val="0099028B"/>
    <w:rsid w:val="009B6116"/>
    <w:rsid w:val="009C12B5"/>
    <w:rsid w:val="009D2595"/>
    <w:rsid w:val="009D69FF"/>
    <w:rsid w:val="009F46C4"/>
    <w:rsid w:val="00A13A66"/>
    <w:rsid w:val="00A314B1"/>
    <w:rsid w:val="00A85CED"/>
    <w:rsid w:val="00AA5102"/>
    <w:rsid w:val="00AD3B62"/>
    <w:rsid w:val="00AD4296"/>
    <w:rsid w:val="00AF1896"/>
    <w:rsid w:val="00B30216"/>
    <w:rsid w:val="00B31065"/>
    <w:rsid w:val="00B3441D"/>
    <w:rsid w:val="00B51414"/>
    <w:rsid w:val="00B74156"/>
    <w:rsid w:val="00B85535"/>
    <w:rsid w:val="00B8597D"/>
    <w:rsid w:val="00B92C14"/>
    <w:rsid w:val="00BB2FCD"/>
    <w:rsid w:val="00C02D93"/>
    <w:rsid w:val="00C07E81"/>
    <w:rsid w:val="00C11723"/>
    <w:rsid w:val="00C25ED9"/>
    <w:rsid w:val="00C37DCE"/>
    <w:rsid w:val="00C53F1A"/>
    <w:rsid w:val="00C77790"/>
    <w:rsid w:val="00CB7A99"/>
    <w:rsid w:val="00CF6B2D"/>
    <w:rsid w:val="00D014FD"/>
    <w:rsid w:val="00D123ED"/>
    <w:rsid w:val="00D37D66"/>
    <w:rsid w:val="00D45CAE"/>
    <w:rsid w:val="00D61F64"/>
    <w:rsid w:val="00D7634D"/>
    <w:rsid w:val="00DA48BE"/>
    <w:rsid w:val="00DE0EB5"/>
    <w:rsid w:val="00E01D7A"/>
    <w:rsid w:val="00E3025A"/>
    <w:rsid w:val="00E40928"/>
    <w:rsid w:val="00E92DF6"/>
    <w:rsid w:val="00EB5461"/>
    <w:rsid w:val="00EC1254"/>
    <w:rsid w:val="00EE1609"/>
    <w:rsid w:val="00F159B2"/>
    <w:rsid w:val="00F45A74"/>
    <w:rsid w:val="00F46324"/>
    <w:rsid w:val="00F56AA5"/>
    <w:rsid w:val="00F634DA"/>
    <w:rsid w:val="00F71680"/>
    <w:rsid w:val="00F722E0"/>
    <w:rsid w:val="00F765B5"/>
    <w:rsid w:val="00F81A4E"/>
    <w:rsid w:val="00F969D6"/>
    <w:rsid w:val="00FA21F8"/>
    <w:rsid w:val="00FD12A5"/>
    <w:rsid w:val="00FE78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496B96"/>
    <w:pPr>
      <w:ind w:left="720"/>
      <w:contextualSpacing/>
    </w:pPr>
  </w:style>
  <w:style w:type="table" w:styleId="TableGrid">
    <w:name w:val="Table Grid"/>
    <w:basedOn w:val="TableNormal"/>
    <w:uiPriority w:val="59"/>
    <w:rsid w:val="00C1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496B96"/>
    <w:pPr>
      <w:ind w:left="720"/>
      <w:contextualSpacing/>
    </w:pPr>
  </w:style>
  <w:style w:type="table" w:styleId="TableGrid">
    <w:name w:val="Table Grid"/>
    <w:basedOn w:val="TableNormal"/>
    <w:uiPriority w:val="59"/>
    <w:rsid w:val="00C1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19941A729346E19DF9B9DC224720A7"/>
        <w:category>
          <w:name w:val="General"/>
          <w:gallery w:val="placeholder"/>
        </w:category>
        <w:types>
          <w:type w:val="bbPlcHdr"/>
        </w:types>
        <w:behaviors>
          <w:behavior w:val="content"/>
        </w:behaviors>
        <w:guid w:val="{17FFFCDA-4073-4ACA-96D0-6BE051080DB3}"/>
      </w:docPartPr>
      <w:docPartBody>
        <w:p w:rsidR="007B5E16" w:rsidRDefault="003101D0" w:rsidP="003101D0">
          <w:pPr>
            <w:pStyle w:val="0819941A729346E19DF9B9DC224720A7"/>
          </w:pPr>
          <w:r w:rsidRPr="00D06209">
            <w:rPr>
              <w:rStyle w:val="PlaceholderText"/>
            </w:rPr>
            <w:t>Click here to enter text.</w:t>
          </w:r>
        </w:p>
      </w:docPartBody>
    </w:docPart>
    <w:docPart>
      <w:docPartPr>
        <w:name w:val="24E9C0F3109A461891960F773B816C50"/>
        <w:category>
          <w:name w:val="General"/>
          <w:gallery w:val="placeholder"/>
        </w:category>
        <w:types>
          <w:type w:val="bbPlcHdr"/>
        </w:types>
        <w:behaviors>
          <w:behavior w:val="content"/>
        </w:behaviors>
        <w:guid w:val="{30844964-F257-4281-BA09-B8BFF801D1D8}"/>
      </w:docPartPr>
      <w:docPartBody>
        <w:p w:rsidR="007B5E16" w:rsidRDefault="003101D0" w:rsidP="003101D0">
          <w:pPr>
            <w:pStyle w:val="24E9C0F3109A461891960F773B816C50"/>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D0"/>
    <w:rsid w:val="003101D0"/>
    <w:rsid w:val="007B5E16"/>
    <w:rsid w:val="00C176E5"/>
    <w:rsid w:val="00D1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1D0"/>
    <w:rPr>
      <w:color w:val="808080"/>
    </w:rPr>
  </w:style>
  <w:style w:type="paragraph" w:customStyle="1" w:styleId="0819941A729346E19DF9B9DC224720A7">
    <w:name w:val="0819941A729346E19DF9B9DC224720A7"/>
    <w:rsid w:val="003101D0"/>
  </w:style>
  <w:style w:type="paragraph" w:customStyle="1" w:styleId="24E9C0F3109A461891960F773B816C50">
    <w:name w:val="24E9C0F3109A461891960F773B816C50"/>
    <w:rsid w:val="00310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1D0"/>
    <w:rPr>
      <w:color w:val="808080"/>
    </w:rPr>
  </w:style>
  <w:style w:type="paragraph" w:customStyle="1" w:styleId="0819941A729346E19DF9B9DC224720A7">
    <w:name w:val="0819941A729346E19DF9B9DC224720A7"/>
    <w:rsid w:val="003101D0"/>
  </w:style>
  <w:style w:type="paragraph" w:customStyle="1" w:styleId="24E9C0F3109A461891960F773B816C50">
    <w:name w:val="24E9C0F3109A461891960F773B816C50"/>
    <w:rsid w:val="00310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MACCJ7WAEWV6-565203097-53</_dlc_DocId>
    <_dlc_DocIdUrl xmlns="4c155583-69f9-458b-843e-56574a4bdc09">
      <Url>https://www.umfiasi.ro/ro/academic/facultati/bioinginerie-medicala/_layouts/15/DocIdRedir.aspx?ID=MACCJ7WAEWV6-565203097-53</Url>
      <Description>MACCJ7WAEWV6-565203097-53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6D450-1812-45E7-B0E0-72216BD5414D}"/>
</file>

<file path=customXml/itemProps2.xml><?xml version="1.0" encoding="utf-8"?>
<ds:datastoreItem xmlns:ds="http://schemas.openxmlformats.org/officeDocument/2006/customXml" ds:itemID="{EE3E5FFF-C427-477E-B788-3A11C2A09C0D}"/>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3</TotalTime>
  <Pages>1</Pages>
  <Words>1533</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2018-03-29T05:50:00Z</cp:lastPrinted>
  <dcterms:created xsi:type="dcterms:W3CDTF">2020-09-23T16:22:00Z</dcterms:created>
  <dcterms:modified xsi:type="dcterms:W3CDTF">2020-10-24T17:03:00Z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0ca1eec0-c309-4dbc-a2fa-7ac87a5dda3f</vt:lpwstr>
  </property>
</Properties>
</file>