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05602" w:rsidRPr="00386A2F" w:rsidRDefault="00C05602" w:rsidP="00C05602">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3C513C2F81D94640BE913AE7FF76D1E9"/>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05602" w:rsidRPr="00386A2F" w:rsidTr="005327BA">
            <w:tc>
              <w:tcPr>
                <w:tcW w:w="3936" w:type="dxa"/>
                <w:shd w:val="clear" w:color="auto" w:fill="auto"/>
              </w:tcPr>
              <w:p w:rsidR="00C05602" w:rsidRPr="00386A2F" w:rsidRDefault="00C05602"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C05602" w:rsidRPr="00386A2F" w:rsidTr="005327BA">
            <w:tc>
              <w:tcPr>
                <w:tcW w:w="3936"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Bioinginerie Medicală</w:t>
                </w:r>
              </w:p>
            </w:tc>
          </w:tr>
          <w:tr w:rsidR="00C05602" w:rsidRPr="00386A2F" w:rsidTr="005327BA">
            <w:tc>
              <w:tcPr>
                <w:tcW w:w="3936"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C05602" w:rsidRPr="00386A2F" w:rsidRDefault="00C05602"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C05602" w:rsidRPr="00386A2F" w:rsidTr="005327BA">
            <w:tc>
              <w:tcPr>
                <w:tcW w:w="3936"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C05602" w:rsidRPr="00386A2F" w:rsidRDefault="00C05602"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C05602" w:rsidRPr="00386A2F" w:rsidTr="005327BA">
            <w:tc>
              <w:tcPr>
                <w:tcW w:w="3936"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Licenţă</w:t>
                </w:r>
              </w:p>
            </w:tc>
          </w:tr>
          <w:tr w:rsidR="00C05602" w:rsidRPr="00386A2F" w:rsidTr="005327BA">
            <w:tc>
              <w:tcPr>
                <w:tcW w:w="3936"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C05602" w:rsidRPr="00386A2F" w:rsidRDefault="00C05602" w:rsidP="005327BA">
                <w:pPr>
                  <w:rPr>
                    <w:rFonts w:asciiTheme="majorHAnsi" w:hAnsiTheme="majorHAnsi"/>
                  </w:rPr>
                </w:pPr>
                <w:r w:rsidRPr="00386A2F">
                  <w:rPr>
                    <w:rFonts w:asciiTheme="majorHAnsi" w:hAnsiTheme="majorHAnsi"/>
                  </w:rPr>
                  <w:t>Bioinginerie / Bioinginer</w:t>
                </w:r>
              </w:p>
            </w:tc>
          </w:tr>
        </w:tbl>
      </w:sdtContent>
    </w:sdt>
    <w:p w:rsidR="00C05602" w:rsidRPr="00386A2F" w:rsidRDefault="00C05602" w:rsidP="00C05602">
      <w:pPr>
        <w:rPr>
          <w:rFonts w:asciiTheme="majorHAnsi" w:hAnsiTheme="majorHAnsi"/>
        </w:rPr>
      </w:pPr>
      <w:r w:rsidRPr="00386A2F">
        <w:rPr>
          <w:rFonts w:asciiTheme="majorHAnsi" w:hAnsiTheme="majorHAnsi"/>
        </w:rPr>
        <w:t xml:space="preserve"> </w:t>
      </w:r>
    </w:p>
    <w:p w:rsidR="00C05602" w:rsidRPr="00386A2F" w:rsidRDefault="00C05602" w:rsidP="00C05602">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C05602" w:rsidRPr="00386A2F" w:rsidTr="005327BA">
        <w:tc>
          <w:tcPr>
            <w:tcW w:w="5508" w:type="dxa"/>
            <w:gridSpan w:val="4"/>
            <w:shd w:val="clear" w:color="auto" w:fill="F2F2F2" w:themeFill="background1" w:themeFillShade="F2"/>
          </w:tcPr>
          <w:p w:rsidR="00C05602" w:rsidRPr="00AB6940" w:rsidRDefault="00C05602"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C05602" w:rsidRPr="00AB6940" w:rsidRDefault="00C05602" w:rsidP="005327BA">
            <w:pPr>
              <w:rPr>
                <w:rFonts w:asciiTheme="majorHAnsi" w:hAnsiTheme="majorHAnsi"/>
                <w:b/>
              </w:rPr>
            </w:pPr>
            <w:r w:rsidRPr="00991476">
              <w:rPr>
                <w:rFonts w:asciiTheme="majorHAnsi" w:hAnsiTheme="majorHAnsi"/>
                <w:b/>
                <w:noProof/>
              </w:rPr>
              <w:t>Modelare si simulare in bioinginerie</w:t>
            </w:r>
          </w:p>
        </w:tc>
        <w:tc>
          <w:tcPr>
            <w:tcW w:w="1001" w:type="dxa"/>
            <w:shd w:val="clear" w:color="auto" w:fill="F2F2F2" w:themeFill="background1" w:themeFillShade="F2"/>
          </w:tcPr>
          <w:p w:rsidR="00C05602" w:rsidRPr="00AB6940" w:rsidRDefault="00C05602" w:rsidP="005327BA">
            <w:pPr>
              <w:rPr>
                <w:rFonts w:asciiTheme="majorHAnsi" w:hAnsiTheme="majorHAnsi"/>
                <w:b/>
              </w:rPr>
            </w:pPr>
            <w:r w:rsidRPr="00991476">
              <w:rPr>
                <w:rFonts w:asciiTheme="majorHAnsi" w:hAnsiTheme="majorHAnsi"/>
                <w:b/>
                <w:noProof/>
              </w:rPr>
              <w:t>B1212</w:t>
            </w:r>
          </w:p>
        </w:tc>
      </w:tr>
      <w:tr w:rsidR="00C05602" w:rsidRPr="00386A2F" w:rsidTr="005327BA">
        <w:tc>
          <w:tcPr>
            <w:tcW w:w="5508" w:type="dxa"/>
            <w:gridSpan w:val="4"/>
            <w:shd w:val="clear" w:color="auto" w:fill="auto"/>
          </w:tcPr>
          <w:p w:rsidR="00C05602" w:rsidRPr="00AB6940" w:rsidRDefault="00C05602"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C05602" w:rsidRPr="00AB6940" w:rsidRDefault="00C05602" w:rsidP="005327BA">
            <w:pPr>
              <w:rPr>
                <w:rFonts w:asciiTheme="majorHAnsi" w:hAnsiTheme="majorHAnsi"/>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080AA3">
              <w:rPr>
                <w:lang w:val="fr-FR"/>
              </w:rPr>
              <w:t>r</w:t>
            </w:r>
            <w:proofErr w:type="spellEnd"/>
            <w:r w:rsidRPr="00080AA3">
              <w:rPr>
                <w:lang w:val="fr-FR"/>
              </w:rPr>
              <w:t xml:space="preserve">. Marius </w:t>
            </w:r>
            <w:proofErr w:type="spellStart"/>
            <w:r w:rsidRPr="00080AA3">
              <w:rPr>
                <w:lang w:val="fr-FR"/>
              </w:rPr>
              <w:t>Alexandru</w:t>
            </w:r>
            <w:proofErr w:type="spellEnd"/>
            <w:r w:rsidRPr="00080AA3">
              <w:rPr>
                <w:lang w:val="fr-FR"/>
              </w:rPr>
              <w:t xml:space="preserve"> T</w:t>
            </w:r>
            <w:r>
              <w:rPr>
                <w:lang w:val="fr-FR"/>
              </w:rPr>
              <w:t>URNEA</w:t>
            </w:r>
          </w:p>
        </w:tc>
      </w:tr>
      <w:tr w:rsidR="00C05602" w:rsidRPr="00386A2F" w:rsidTr="005327BA">
        <w:tc>
          <w:tcPr>
            <w:tcW w:w="5508" w:type="dxa"/>
            <w:gridSpan w:val="4"/>
            <w:tcBorders>
              <w:bottom w:val="single" w:sz="4" w:space="0" w:color="auto"/>
            </w:tcBorders>
            <w:shd w:val="clear" w:color="auto" w:fill="auto"/>
          </w:tcPr>
          <w:p w:rsidR="00C05602" w:rsidRPr="00AB6940" w:rsidRDefault="00C05602"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C05602" w:rsidRPr="00AB6940" w:rsidRDefault="00C05602" w:rsidP="005327BA">
            <w:pPr>
              <w:rPr>
                <w:rFonts w:asciiTheme="majorHAnsi" w:hAnsiTheme="majorHAnsi"/>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080AA3">
              <w:rPr>
                <w:lang w:val="fr-FR"/>
              </w:rPr>
              <w:t>r</w:t>
            </w:r>
            <w:proofErr w:type="spellEnd"/>
            <w:r w:rsidRPr="00080AA3">
              <w:rPr>
                <w:lang w:val="fr-FR"/>
              </w:rPr>
              <w:t xml:space="preserve">. Marius </w:t>
            </w:r>
            <w:proofErr w:type="spellStart"/>
            <w:r w:rsidRPr="00080AA3">
              <w:rPr>
                <w:lang w:val="fr-FR"/>
              </w:rPr>
              <w:t>Alexandru</w:t>
            </w:r>
            <w:proofErr w:type="spellEnd"/>
            <w:r w:rsidRPr="00080AA3">
              <w:rPr>
                <w:lang w:val="fr-FR"/>
              </w:rPr>
              <w:t xml:space="preserve"> T</w:t>
            </w:r>
            <w:r>
              <w:rPr>
                <w:lang w:val="fr-FR"/>
              </w:rPr>
              <w:t>URNEA</w:t>
            </w:r>
          </w:p>
        </w:tc>
      </w:tr>
      <w:tr w:rsidR="00C05602" w:rsidRPr="00386A2F" w:rsidTr="005327BA">
        <w:tc>
          <w:tcPr>
            <w:tcW w:w="2126" w:type="dxa"/>
            <w:shd w:val="clear" w:color="auto" w:fill="F2F2F2" w:themeFill="background1" w:themeFillShade="F2"/>
          </w:tcPr>
          <w:p w:rsidR="00C05602" w:rsidRPr="00AB6940" w:rsidRDefault="00C05602"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C05602" w:rsidRPr="00AB6940" w:rsidRDefault="00C05602"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C05602" w:rsidRPr="00AB6940" w:rsidRDefault="00C05602"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C05602" w:rsidRPr="00AB6940" w:rsidRDefault="00C05602" w:rsidP="005327BA">
            <w:pPr>
              <w:jc w:val="center"/>
              <w:rPr>
                <w:rFonts w:asciiTheme="majorHAnsi" w:hAnsiTheme="majorHAnsi"/>
                <w:b/>
              </w:rPr>
            </w:pPr>
            <w:r w:rsidRPr="00991476">
              <w:rPr>
                <w:rFonts w:asciiTheme="majorHAnsi" w:hAnsiTheme="majorHAnsi"/>
                <w:b/>
                <w:noProof/>
              </w:rPr>
              <w:t>2</w:t>
            </w:r>
          </w:p>
        </w:tc>
        <w:tc>
          <w:tcPr>
            <w:tcW w:w="2610" w:type="dxa"/>
            <w:shd w:val="clear" w:color="auto" w:fill="F2F2F2" w:themeFill="background1" w:themeFillShade="F2"/>
          </w:tcPr>
          <w:p w:rsidR="00C05602" w:rsidRPr="00AB6940" w:rsidRDefault="00C05602"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C05602" w:rsidRPr="00AB6940" w:rsidRDefault="00C05602" w:rsidP="005327BA">
            <w:pPr>
              <w:jc w:val="center"/>
              <w:rPr>
                <w:rFonts w:asciiTheme="majorHAnsi" w:hAnsiTheme="majorHAnsi"/>
                <w:b/>
              </w:rPr>
            </w:pPr>
            <w:r w:rsidRPr="00991476">
              <w:rPr>
                <w:rFonts w:asciiTheme="majorHAnsi" w:hAnsiTheme="majorHAnsi"/>
                <w:b/>
                <w:noProof/>
              </w:rPr>
              <w:t>Colocviu, C2</w:t>
            </w:r>
          </w:p>
        </w:tc>
      </w:tr>
      <w:tr w:rsidR="00C05602" w:rsidRPr="00386A2F" w:rsidTr="005327BA">
        <w:tc>
          <w:tcPr>
            <w:tcW w:w="3078" w:type="dxa"/>
            <w:gridSpan w:val="2"/>
            <w:shd w:val="clear" w:color="auto" w:fill="F2F2F2" w:themeFill="background1" w:themeFillShade="F2"/>
          </w:tcPr>
          <w:p w:rsidR="00C05602" w:rsidRPr="00AB6940" w:rsidRDefault="00C05602"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C05602" w:rsidRPr="00AB6940" w:rsidRDefault="00C05602"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C05602" w:rsidRPr="00AB6940" w:rsidRDefault="00C05602" w:rsidP="005327BA">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rsidR="00C05602" w:rsidRPr="00386A2F" w:rsidRDefault="00C05602" w:rsidP="00C05602">
      <w:pPr>
        <w:autoSpaceDE w:val="0"/>
        <w:autoSpaceDN w:val="0"/>
        <w:adjustRightInd w:val="0"/>
        <w:rPr>
          <w:rFonts w:asciiTheme="majorHAnsi" w:hAnsiTheme="majorHAnsi" w:cs="TimesNewRoman,Bold"/>
          <w:b/>
          <w:bCs/>
          <w:lang w:bidi="ne-NP"/>
        </w:rPr>
      </w:pPr>
    </w:p>
    <w:p w:rsidR="00C05602" w:rsidRPr="00386A2F" w:rsidRDefault="00C05602" w:rsidP="00C05602">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C05602" w:rsidRPr="00386A2F" w:rsidTr="005327BA">
        <w:tc>
          <w:tcPr>
            <w:tcW w:w="3794" w:type="dxa"/>
            <w:gridSpan w:val="2"/>
            <w:tcBorders>
              <w:bottom w:val="single" w:sz="4" w:space="0" w:color="auto"/>
            </w:tcBorders>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C05602" w:rsidRPr="00386A2F" w:rsidTr="005327BA">
        <w:tc>
          <w:tcPr>
            <w:tcW w:w="3168" w:type="dxa"/>
            <w:shd w:val="clear" w:color="auto" w:fill="F2F2F2" w:themeFill="background1" w:themeFillShade="F2"/>
          </w:tcPr>
          <w:p w:rsidR="00C05602" w:rsidRPr="008607C1" w:rsidRDefault="00C05602"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C05602" w:rsidRPr="008607C1" w:rsidRDefault="00C05602" w:rsidP="005327BA">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p>
        </w:tc>
      </w:tr>
      <w:tr w:rsidR="00C05602" w:rsidRPr="00386A2F" w:rsidTr="005327BA">
        <w:tc>
          <w:tcPr>
            <w:tcW w:w="3168" w:type="dxa"/>
            <w:tcBorders>
              <w:bottom w:val="single" w:sz="4" w:space="0" w:color="auto"/>
            </w:tcBorders>
            <w:shd w:val="clear" w:color="auto" w:fill="F2F2F2" w:themeFill="background1" w:themeFillShade="F2"/>
          </w:tcPr>
          <w:p w:rsidR="00C05602" w:rsidRPr="008607C1" w:rsidRDefault="00C05602"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C05602" w:rsidRPr="00484F5D" w:rsidRDefault="00C05602"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3</w:t>
            </w:r>
          </w:p>
        </w:tc>
        <w:tc>
          <w:tcPr>
            <w:tcW w:w="2974" w:type="dxa"/>
            <w:tcBorders>
              <w:bottom w:val="single" w:sz="4" w:space="0" w:color="auto"/>
            </w:tcBorders>
            <w:shd w:val="clear" w:color="auto" w:fill="F2F2F2" w:themeFill="background1" w:themeFillShade="F2"/>
          </w:tcPr>
          <w:p w:rsidR="00C05602" w:rsidRPr="00484F5D" w:rsidRDefault="00C0560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C05602" w:rsidRPr="00484F5D" w:rsidRDefault="00C0560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r>
      <w:tr w:rsidR="00C05602" w:rsidRPr="00386A2F" w:rsidTr="005327BA">
        <w:tc>
          <w:tcPr>
            <w:tcW w:w="3794" w:type="dxa"/>
            <w:gridSpan w:val="2"/>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C05602" w:rsidRPr="00386A2F" w:rsidTr="005327BA">
        <w:tc>
          <w:tcPr>
            <w:tcW w:w="3794" w:type="dxa"/>
            <w:gridSpan w:val="2"/>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c>
          <w:tcPr>
            <w:tcW w:w="2974" w:type="dxa"/>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r>
      <w:tr w:rsidR="00C05602" w:rsidRPr="00386A2F" w:rsidTr="005327BA">
        <w:tc>
          <w:tcPr>
            <w:tcW w:w="6768" w:type="dxa"/>
            <w:gridSpan w:val="3"/>
            <w:shd w:val="clear" w:color="auto" w:fill="auto"/>
          </w:tcPr>
          <w:p w:rsidR="00C05602" w:rsidRPr="008607C1" w:rsidRDefault="00C05602"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C05602" w:rsidRPr="00386A2F" w:rsidTr="005327BA">
        <w:tc>
          <w:tcPr>
            <w:tcW w:w="6768" w:type="dxa"/>
            <w:gridSpan w:val="3"/>
            <w:shd w:val="clear" w:color="auto" w:fill="auto"/>
          </w:tcPr>
          <w:p w:rsidR="00C05602" w:rsidRPr="008607C1" w:rsidRDefault="00C0560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13</w:t>
            </w:r>
          </w:p>
        </w:tc>
      </w:tr>
      <w:tr w:rsidR="00C05602" w:rsidRPr="00386A2F" w:rsidTr="005327BA">
        <w:tc>
          <w:tcPr>
            <w:tcW w:w="6768" w:type="dxa"/>
            <w:gridSpan w:val="3"/>
            <w:shd w:val="clear" w:color="auto" w:fill="auto"/>
          </w:tcPr>
          <w:p w:rsidR="00C05602" w:rsidRPr="008607C1" w:rsidRDefault="00C0560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C05602" w:rsidRPr="00386A2F" w:rsidTr="005327BA">
        <w:tc>
          <w:tcPr>
            <w:tcW w:w="6768" w:type="dxa"/>
            <w:gridSpan w:val="3"/>
            <w:shd w:val="clear" w:color="auto" w:fill="auto"/>
          </w:tcPr>
          <w:p w:rsidR="00C05602" w:rsidRPr="008607C1" w:rsidRDefault="00C0560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C05602" w:rsidRPr="00386A2F" w:rsidTr="005327BA">
        <w:tc>
          <w:tcPr>
            <w:tcW w:w="6768" w:type="dxa"/>
            <w:gridSpan w:val="3"/>
            <w:shd w:val="clear" w:color="auto" w:fill="auto"/>
          </w:tcPr>
          <w:p w:rsidR="00C05602" w:rsidRPr="008607C1" w:rsidRDefault="00C0560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05602" w:rsidRPr="00386A2F" w:rsidTr="005327BA">
        <w:tc>
          <w:tcPr>
            <w:tcW w:w="6768" w:type="dxa"/>
            <w:gridSpan w:val="3"/>
            <w:shd w:val="clear" w:color="auto" w:fill="auto"/>
          </w:tcPr>
          <w:p w:rsidR="00C05602" w:rsidRPr="008607C1" w:rsidRDefault="00C0560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C05602" w:rsidRPr="00386A2F" w:rsidTr="005327BA">
        <w:tc>
          <w:tcPr>
            <w:tcW w:w="6768" w:type="dxa"/>
            <w:gridSpan w:val="3"/>
            <w:shd w:val="clear" w:color="auto" w:fill="auto"/>
          </w:tcPr>
          <w:p w:rsidR="00C05602" w:rsidRPr="008607C1" w:rsidRDefault="00C0560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05602" w:rsidRPr="008607C1" w:rsidRDefault="00C05602" w:rsidP="005327BA">
            <w:pPr>
              <w:autoSpaceDE w:val="0"/>
              <w:autoSpaceDN w:val="0"/>
              <w:adjustRightInd w:val="0"/>
              <w:jc w:val="center"/>
              <w:rPr>
                <w:rFonts w:asciiTheme="majorHAnsi" w:hAnsiTheme="majorHAnsi" w:cs="TimesNewRoman,Bold"/>
                <w:szCs w:val="20"/>
                <w:lang w:bidi="ne-NP"/>
              </w:rPr>
            </w:pPr>
          </w:p>
        </w:tc>
      </w:tr>
      <w:tr w:rsidR="00C05602" w:rsidRPr="00386A2F" w:rsidTr="005327BA">
        <w:tc>
          <w:tcPr>
            <w:tcW w:w="6768" w:type="dxa"/>
            <w:gridSpan w:val="3"/>
            <w:shd w:val="clear" w:color="auto" w:fill="E6E6E6"/>
          </w:tcPr>
          <w:p w:rsidR="00C05602" w:rsidRPr="008607C1" w:rsidRDefault="00C05602"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C05602" w:rsidRPr="008607C1" w:rsidRDefault="00C05602"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C05602" w:rsidRPr="008607C1" w:rsidRDefault="00C05602"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33</w:t>
            </w:r>
          </w:p>
        </w:tc>
      </w:tr>
      <w:tr w:rsidR="00C05602" w:rsidRPr="00386A2F" w:rsidTr="005327BA">
        <w:tc>
          <w:tcPr>
            <w:tcW w:w="6768" w:type="dxa"/>
            <w:gridSpan w:val="3"/>
            <w:shd w:val="clear" w:color="auto" w:fill="E6E6E6"/>
          </w:tcPr>
          <w:p w:rsidR="00C05602" w:rsidRPr="008607C1" w:rsidRDefault="00C0560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C05602" w:rsidRPr="008607C1" w:rsidRDefault="00C05602"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C05602" w:rsidRPr="008607C1" w:rsidRDefault="00C05602"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r>
      <w:tr w:rsidR="00C05602" w:rsidRPr="00386A2F" w:rsidTr="005327BA">
        <w:tc>
          <w:tcPr>
            <w:tcW w:w="6768" w:type="dxa"/>
            <w:gridSpan w:val="3"/>
            <w:shd w:val="clear" w:color="auto" w:fill="E6E6E6"/>
          </w:tcPr>
          <w:p w:rsidR="00C05602" w:rsidRPr="008607C1" w:rsidRDefault="00C0560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C05602" w:rsidRPr="008607C1" w:rsidRDefault="00C0560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r>
    </w:tbl>
    <w:p w:rsidR="00C05602" w:rsidRPr="00386A2F" w:rsidRDefault="00C05602" w:rsidP="00C05602">
      <w:pPr>
        <w:autoSpaceDE w:val="0"/>
        <w:autoSpaceDN w:val="0"/>
        <w:adjustRightInd w:val="0"/>
        <w:rPr>
          <w:rFonts w:asciiTheme="majorHAnsi" w:hAnsiTheme="majorHAnsi" w:cs="TimesNewRoman,Bold"/>
          <w:b/>
          <w:bCs/>
          <w:lang w:bidi="ne-NP"/>
        </w:rPr>
      </w:pPr>
    </w:p>
    <w:p w:rsidR="00C05602" w:rsidRPr="008C0CCD" w:rsidRDefault="00C05602" w:rsidP="00C0560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C05602" w:rsidRPr="008C0CCD" w:rsidTr="005327BA">
        <w:tc>
          <w:tcPr>
            <w:tcW w:w="1998"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C05602" w:rsidRPr="008C0CCD" w:rsidRDefault="00C05602"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Matematică (Modulele Analiză Matematică, Ecuații diferențiale), Informatică I, II, Teoria sistemelor biomedicale, Fizică (Modulele Mecanică, Termodinamică, Electricitate), Electrotehnica</w:t>
            </w:r>
          </w:p>
        </w:tc>
      </w:tr>
      <w:tr w:rsidR="00C05602" w:rsidRPr="008C0CCD" w:rsidTr="005327BA">
        <w:tc>
          <w:tcPr>
            <w:tcW w:w="1998"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C05602" w:rsidRPr="008C0CCD" w:rsidRDefault="00C05602"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Rezolvarea ecuatiilor si a sitemelor de ecuatii diferentiale, Transformata Laplace, raspunsul la impuls si treapta unitate, legile fundamentale ale mecanicii, termodinamicii, electronicii si electrotehnicii, utilizarea aplicatiilor software (Matlab)</w:t>
            </w:r>
          </w:p>
        </w:tc>
      </w:tr>
    </w:tbl>
    <w:p w:rsidR="00C05602" w:rsidRPr="00386A2F" w:rsidRDefault="00C05602" w:rsidP="00C05602">
      <w:pPr>
        <w:autoSpaceDE w:val="0"/>
        <w:autoSpaceDN w:val="0"/>
        <w:adjustRightInd w:val="0"/>
        <w:rPr>
          <w:rFonts w:asciiTheme="majorHAnsi" w:hAnsiTheme="majorHAnsi" w:cs="TimesNewRoman,Bold"/>
          <w:b/>
          <w:bCs/>
          <w:lang w:bidi="ne-NP"/>
        </w:rPr>
      </w:pPr>
    </w:p>
    <w:p w:rsidR="00C05602" w:rsidRPr="008C0CCD" w:rsidRDefault="00C05602" w:rsidP="00C0560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C05602" w:rsidRPr="008C0CCD" w:rsidTr="005327BA">
        <w:tc>
          <w:tcPr>
            <w:tcW w:w="2718"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C05602" w:rsidRPr="008C0CCD" w:rsidRDefault="00C05602"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C05602" w:rsidRPr="008C0CCD" w:rsidTr="005327BA">
        <w:tc>
          <w:tcPr>
            <w:tcW w:w="2718"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C05602" w:rsidRPr="008C0CCD" w:rsidRDefault="00C05602"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Statii PC, Sotfware Matlab</w:t>
            </w:r>
          </w:p>
        </w:tc>
      </w:tr>
    </w:tbl>
    <w:p w:rsidR="00C05602" w:rsidRPr="008C0CCD" w:rsidRDefault="00C05602" w:rsidP="00C05602">
      <w:pPr>
        <w:autoSpaceDE w:val="0"/>
        <w:autoSpaceDN w:val="0"/>
        <w:adjustRightInd w:val="0"/>
        <w:ind w:left="720"/>
        <w:rPr>
          <w:rFonts w:asciiTheme="majorHAnsi" w:hAnsiTheme="majorHAnsi" w:cs="TimesNewRoman,Bold"/>
          <w:b/>
          <w:bCs/>
          <w:szCs w:val="20"/>
          <w:lang w:bidi="ne-NP"/>
        </w:rPr>
      </w:pPr>
    </w:p>
    <w:p w:rsidR="00C05602" w:rsidRPr="008C0CCD" w:rsidRDefault="00C05602" w:rsidP="00C0560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C05602" w:rsidRPr="008C0CCD" w:rsidTr="005327BA">
        <w:trPr>
          <w:cantSplit/>
          <w:trHeight w:val="720"/>
        </w:trPr>
        <w:tc>
          <w:tcPr>
            <w:tcW w:w="675" w:type="dxa"/>
            <w:vMerge w:val="restart"/>
            <w:shd w:val="clear" w:color="auto" w:fill="F3F3F3"/>
            <w:textDirection w:val="btLr"/>
            <w:vAlign w:val="center"/>
          </w:tcPr>
          <w:p w:rsidR="00C05602" w:rsidRPr="00993891" w:rsidRDefault="00C0560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C05602" w:rsidRPr="00993891" w:rsidRDefault="00C0560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rsidR="00C05602" w:rsidRPr="00993891" w:rsidRDefault="00C05602"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C3.1</w:t>
            </w:r>
          </w:p>
        </w:tc>
        <w:tc>
          <w:tcPr>
            <w:tcW w:w="8872" w:type="dxa"/>
            <w:shd w:val="clear" w:color="auto" w:fill="auto"/>
            <w:vAlign w:val="center"/>
          </w:tcPr>
          <w:p w:rsidR="00C05602" w:rsidRPr="00191519" w:rsidRDefault="00C05602"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Identificarea  mecanismelor cu reacţie (feed-back) în scopul înţelegerii funcţionării anumitor categorii de sisteme biologice şi a sistemelor tehnice utilizate în bioingineria medicală.</w:t>
            </w:r>
          </w:p>
          <w:p w:rsidR="00C05602" w:rsidRPr="00191519" w:rsidRDefault="00C05602"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Descrierea principiilor fundamentale ale modelării şi de identificare a biosistemelor.</w:t>
            </w:r>
          </w:p>
          <w:p w:rsidR="00C05602" w:rsidRPr="00371E89" w:rsidRDefault="00C05602"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Definiţia modelului şi caracteristicile sistemelor modelelor dinamice. Modelare şi simulare în medicină</w:t>
            </w:r>
          </w:p>
        </w:tc>
      </w:tr>
      <w:tr w:rsidR="00C05602" w:rsidRPr="008C0CCD" w:rsidTr="005327BA">
        <w:trPr>
          <w:cantSplit/>
          <w:trHeight w:val="720"/>
        </w:trPr>
        <w:tc>
          <w:tcPr>
            <w:tcW w:w="675" w:type="dxa"/>
            <w:vMerge/>
            <w:shd w:val="clear" w:color="auto" w:fill="F3F3F3"/>
            <w:textDirection w:val="btLr"/>
            <w:vAlign w:val="center"/>
          </w:tcPr>
          <w:p w:rsidR="00C05602" w:rsidRPr="00993891" w:rsidRDefault="00C0560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C05602" w:rsidRPr="00993891" w:rsidRDefault="00C05602"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C3.3</w:t>
            </w:r>
          </w:p>
        </w:tc>
        <w:tc>
          <w:tcPr>
            <w:tcW w:w="8872" w:type="dxa"/>
            <w:shd w:val="clear" w:color="auto" w:fill="auto"/>
            <w:vAlign w:val="center"/>
          </w:tcPr>
          <w:p w:rsidR="00C05602" w:rsidRPr="00191519" w:rsidRDefault="00C05602"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 xml:space="preserve">Trecerea în revistă a drumului de la sistem </w:t>
            </w:r>
            <w:r w:rsidRPr="00191519">
              <w:rPr>
                <w:bCs/>
                <w:noProof/>
                <w:sz w:val="20"/>
                <w:szCs w:val="20"/>
                <w:lang w:val="ro-RO" w:bidi="ne-NP"/>
              </w:rPr>
              <w:t>→</w:t>
            </w:r>
            <w:r w:rsidRPr="00191519">
              <w:rPr>
                <w:rFonts w:asciiTheme="majorHAnsi" w:hAnsiTheme="majorHAnsi" w:cs="TimesNewRoman,Bold"/>
                <w:bCs/>
                <w:noProof/>
                <w:sz w:val="20"/>
                <w:szCs w:val="20"/>
                <w:lang w:val="ro-RO" w:bidi="ne-NP"/>
              </w:rPr>
              <w:t xml:space="preserve"> model </w:t>
            </w:r>
            <w:r w:rsidRPr="00191519">
              <w:rPr>
                <w:bCs/>
                <w:noProof/>
                <w:sz w:val="20"/>
                <w:szCs w:val="20"/>
                <w:lang w:val="ro-RO" w:bidi="ne-NP"/>
              </w:rPr>
              <w:t>→</w:t>
            </w:r>
            <w:r w:rsidRPr="00191519">
              <w:rPr>
                <w:rFonts w:asciiTheme="majorHAnsi" w:hAnsiTheme="majorHAnsi" w:cs="TimesNewRoman,Bold"/>
                <w:bCs/>
                <w:noProof/>
                <w:sz w:val="20"/>
                <w:szCs w:val="20"/>
                <w:lang w:val="ro-RO" w:bidi="ne-NP"/>
              </w:rPr>
              <w:t xml:space="preserve"> modelator.</w:t>
            </w:r>
          </w:p>
          <w:p w:rsidR="00C05602" w:rsidRPr="00371E89" w:rsidRDefault="00C05602"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Aplicarea analizei compartimentale în biofarmacie</w:t>
            </w:r>
          </w:p>
        </w:tc>
      </w:tr>
      <w:tr w:rsidR="00C05602" w:rsidRPr="008C0CCD" w:rsidTr="005327BA">
        <w:trPr>
          <w:cantSplit/>
          <w:trHeight w:val="720"/>
        </w:trPr>
        <w:tc>
          <w:tcPr>
            <w:tcW w:w="675" w:type="dxa"/>
            <w:vMerge/>
            <w:shd w:val="clear" w:color="auto" w:fill="F3F3F3"/>
            <w:textDirection w:val="btLr"/>
            <w:vAlign w:val="center"/>
          </w:tcPr>
          <w:p w:rsidR="00C05602" w:rsidRPr="00993891" w:rsidRDefault="00C0560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C05602" w:rsidRPr="00993891" w:rsidRDefault="00C05602"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C3.5</w:t>
            </w:r>
          </w:p>
        </w:tc>
        <w:tc>
          <w:tcPr>
            <w:tcW w:w="8872" w:type="dxa"/>
            <w:shd w:val="clear" w:color="auto" w:fill="auto"/>
            <w:vAlign w:val="center"/>
          </w:tcPr>
          <w:p w:rsidR="00C05602" w:rsidRPr="0097317B" w:rsidRDefault="00C05602" w:rsidP="005327BA">
            <w:pPr>
              <w:pStyle w:val="Default"/>
              <w:rPr>
                <w:rFonts w:asciiTheme="majorHAnsi" w:hAnsiTheme="majorHAnsi" w:cs="TimesNewRoman,Bold"/>
                <w:bCs/>
                <w:noProof/>
                <w:sz w:val="20"/>
                <w:szCs w:val="20"/>
                <w:lang w:val="ro-RO" w:bidi="ne-NP"/>
              </w:rPr>
            </w:pPr>
            <w:r w:rsidRPr="0097317B">
              <w:rPr>
                <w:rFonts w:asciiTheme="majorHAnsi" w:hAnsiTheme="majorHAnsi" w:cs="TimesNewRoman,Bold"/>
                <w:bCs/>
                <w:noProof/>
                <w:sz w:val="20"/>
                <w:szCs w:val="20"/>
                <w:lang w:val="ro-RO" w:bidi="ne-NP"/>
              </w:rPr>
              <w:t>Modelarea, simularea şi optimizarea diferitelor modele compartimentale cu aplicaţii în bioinginerie</w:t>
            </w:r>
            <w:r>
              <w:rPr>
                <w:rFonts w:asciiTheme="majorHAnsi" w:hAnsiTheme="majorHAnsi" w:cs="TimesNewRoman,Bold"/>
                <w:bCs/>
                <w:noProof/>
                <w:sz w:val="20"/>
                <w:szCs w:val="20"/>
                <w:lang w:val="ro-RO" w:bidi="ne-NP"/>
              </w:rPr>
              <w:t>.</w:t>
            </w:r>
          </w:p>
          <w:p w:rsidR="00C05602" w:rsidRPr="0097317B" w:rsidRDefault="00C05602" w:rsidP="005327BA">
            <w:pPr>
              <w:pStyle w:val="Default"/>
              <w:rPr>
                <w:rFonts w:asciiTheme="majorHAnsi" w:hAnsiTheme="majorHAnsi" w:cs="TimesNewRoman,Bold"/>
                <w:bCs/>
                <w:noProof/>
                <w:sz w:val="20"/>
                <w:szCs w:val="20"/>
                <w:lang w:val="ro-RO" w:bidi="ne-NP"/>
              </w:rPr>
            </w:pPr>
            <w:r w:rsidRPr="0097317B">
              <w:rPr>
                <w:rFonts w:asciiTheme="majorHAnsi" w:hAnsiTheme="majorHAnsi" w:cs="TimesNewRoman,Bold"/>
                <w:bCs/>
                <w:noProof/>
                <w:sz w:val="20"/>
                <w:szCs w:val="20"/>
                <w:lang w:val="ro-RO" w:bidi="ne-NP"/>
              </w:rPr>
              <w:t>Modelarea și simularea sistemelor epidemiologice folosind mediul de programare Matlab și compararea rezultatelor cu datele din literatură.</w:t>
            </w:r>
          </w:p>
          <w:p w:rsidR="00C05602" w:rsidRPr="00371E89" w:rsidRDefault="00C05602" w:rsidP="005327BA">
            <w:pPr>
              <w:pStyle w:val="Default"/>
              <w:rPr>
                <w:rFonts w:asciiTheme="majorHAnsi" w:hAnsiTheme="majorHAnsi" w:cs="TimesNewRoman,Bold"/>
                <w:bCs/>
                <w:sz w:val="20"/>
                <w:szCs w:val="20"/>
                <w:lang w:val="ro-RO" w:bidi="ne-NP"/>
              </w:rPr>
            </w:pPr>
            <w:r w:rsidRPr="0097317B">
              <w:rPr>
                <w:rFonts w:asciiTheme="majorHAnsi" w:hAnsiTheme="majorHAnsi" w:cs="TimesNewRoman,Bold"/>
                <w:bCs/>
                <w:noProof/>
                <w:sz w:val="20"/>
                <w:szCs w:val="20"/>
                <w:lang w:val="ro-RO" w:bidi="ne-NP"/>
              </w:rPr>
              <w:t>Modele matematice pentru eficiența amestecării unor procese ce au loc în bioreactoare</w:t>
            </w:r>
            <w:r>
              <w:rPr>
                <w:rFonts w:asciiTheme="majorHAnsi" w:hAnsiTheme="majorHAnsi" w:cs="TimesNewRoman,Bold"/>
                <w:bCs/>
                <w:noProof/>
                <w:sz w:val="20"/>
                <w:szCs w:val="20"/>
                <w:lang w:val="ro-RO" w:bidi="ne-NP"/>
              </w:rPr>
              <w:t>.</w:t>
            </w:r>
          </w:p>
        </w:tc>
      </w:tr>
      <w:tr w:rsidR="00C05602" w:rsidRPr="008C0CCD" w:rsidTr="005327BA">
        <w:trPr>
          <w:cantSplit/>
          <w:trHeight w:val="720"/>
        </w:trPr>
        <w:tc>
          <w:tcPr>
            <w:tcW w:w="675" w:type="dxa"/>
            <w:vMerge/>
            <w:shd w:val="clear" w:color="auto" w:fill="F3F3F3"/>
            <w:textDirection w:val="btLr"/>
            <w:vAlign w:val="center"/>
          </w:tcPr>
          <w:p w:rsidR="00C05602" w:rsidRPr="00993891" w:rsidRDefault="00C0560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C05602" w:rsidRDefault="00C05602"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C05602" w:rsidRDefault="00C05602"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C05602" w:rsidRDefault="00C05602" w:rsidP="00C05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C05602" w:rsidRPr="008C0CCD" w:rsidTr="005327BA">
        <w:trPr>
          <w:cantSplit/>
          <w:trHeight w:val="720"/>
        </w:trPr>
        <w:tc>
          <w:tcPr>
            <w:tcW w:w="675" w:type="dxa"/>
            <w:vMerge w:val="restart"/>
            <w:shd w:val="clear" w:color="auto" w:fill="F3F3F3"/>
            <w:textDirection w:val="btLr"/>
            <w:vAlign w:val="center"/>
          </w:tcPr>
          <w:p w:rsidR="00C05602" w:rsidRPr="00993891" w:rsidRDefault="00C0560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C05602" w:rsidRPr="00993891" w:rsidRDefault="00C0560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rsidR="00C05602" w:rsidRPr="00993891" w:rsidRDefault="00C05602"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CT2</w:t>
            </w:r>
          </w:p>
        </w:tc>
        <w:tc>
          <w:tcPr>
            <w:tcW w:w="8872" w:type="dxa"/>
            <w:shd w:val="clear" w:color="auto" w:fill="auto"/>
            <w:vAlign w:val="center"/>
          </w:tcPr>
          <w:p w:rsidR="00C05602" w:rsidRPr="00371E89" w:rsidRDefault="00C05602"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Capacitatea studentilor de a lucra in grup, de a consulta literatura de specialitate si de a organiza ateliere de implementare si simulare a datelor experimentale</w:t>
            </w:r>
          </w:p>
        </w:tc>
      </w:tr>
      <w:tr w:rsidR="00C05602" w:rsidRPr="008C0CCD" w:rsidTr="005327BA">
        <w:trPr>
          <w:cantSplit/>
          <w:trHeight w:val="720"/>
        </w:trPr>
        <w:tc>
          <w:tcPr>
            <w:tcW w:w="675" w:type="dxa"/>
            <w:vMerge/>
            <w:shd w:val="clear" w:color="auto" w:fill="F3F3F3"/>
            <w:textDirection w:val="btLr"/>
            <w:vAlign w:val="center"/>
          </w:tcPr>
          <w:p w:rsidR="00C05602" w:rsidRPr="00993891" w:rsidRDefault="00C05602" w:rsidP="005327BA">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rsidR="00C05602" w:rsidRDefault="00C05602"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C05602" w:rsidRDefault="00C05602"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C05602" w:rsidRPr="008C0CCD" w:rsidRDefault="00C05602" w:rsidP="00C05602">
      <w:pPr>
        <w:autoSpaceDE w:val="0"/>
        <w:autoSpaceDN w:val="0"/>
        <w:adjustRightInd w:val="0"/>
        <w:ind w:left="720"/>
        <w:rPr>
          <w:rFonts w:asciiTheme="majorHAnsi" w:hAnsiTheme="majorHAnsi" w:cs="TimesNewRoman"/>
          <w:szCs w:val="20"/>
          <w:lang w:bidi="ne-NP"/>
        </w:rPr>
      </w:pPr>
    </w:p>
    <w:p w:rsidR="00C05602" w:rsidRPr="008C0CCD" w:rsidRDefault="00C05602" w:rsidP="00C0560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05602" w:rsidRPr="008C0CCD" w:rsidTr="005327BA">
        <w:tc>
          <w:tcPr>
            <w:tcW w:w="2358"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C05602" w:rsidRPr="008C0CCD" w:rsidRDefault="00C05602"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Dobândirea noţiunilor fundamentale din teoria  matematică a sistemelor în scopul formării concepţiei sistematice, necesară în înţelegerea discipline</w:t>
            </w:r>
            <w:r>
              <w:rPr>
                <w:rFonts w:asciiTheme="majorHAnsi" w:hAnsiTheme="majorHAnsi"/>
                <w:noProof/>
                <w:szCs w:val="20"/>
              </w:rPr>
              <w:t>lor de specialitate ulterioare.</w:t>
            </w:r>
          </w:p>
        </w:tc>
      </w:tr>
      <w:tr w:rsidR="00C05602" w:rsidRPr="008C0CCD" w:rsidTr="005327BA">
        <w:tc>
          <w:tcPr>
            <w:tcW w:w="2358"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C05602" w:rsidRPr="00991476" w:rsidRDefault="00C05602"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Modelarea, simularea şi optimizarea diferitelor modele compartimentale cu aplicaţii în bioinginerie.</w:t>
            </w:r>
          </w:p>
          <w:p w:rsidR="00C05602" w:rsidRPr="008C0CCD" w:rsidRDefault="00C05602"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 Cunoaşterea mecanismelor cu reacţie (feed-back) în scopul înţelegerii funcţionării anumitor categorii de sisteme biologice şi a sistemelor tehnice utilizate în bioingineria medicală.</w:t>
            </w:r>
          </w:p>
        </w:tc>
      </w:tr>
    </w:tbl>
    <w:p w:rsidR="00C05602" w:rsidRDefault="00C05602" w:rsidP="00C05602">
      <w:pPr>
        <w:autoSpaceDE w:val="0"/>
        <w:autoSpaceDN w:val="0"/>
        <w:adjustRightInd w:val="0"/>
        <w:ind w:left="720"/>
        <w:rPr>
          <w:rFonts w:asciiTheme="majorHAnsi" w:hAnsiTheme="majorHAnsi" w:cs="TimesNewRoman,Bold"/>
          <w:b/>
          <w:bCs/>
          <w:lang w:bidi="ne-NP"/>
        </w:rPr>
      </w:pPr>
    </w:p>
    <w:p w:rsidR="00C05602" w:rsidRPr="008C0CCD" w:rsidRDefault="00C05602" w:rsidP="00C0560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85"/>
        <w:gridCol w:w="2154"/>
        <w:gridCol w:w="829"/>
      </w:tblGrid>
      <w:tr w:rsidR="00C05602" w:rsidRPr="008C0CCD" w:rsidTr="005327BA">
        <w:tc>
          <w:tcPr>
            <w:tcW w:w="6835" w:type="dxa"/>
            <w:gridSpan w:val="2"/>
            <w:shd w:val="clear" w:color="auto" w:fill="auto"/>
            <w:vAlign w:val="center"/>
          </w:tcPr>
          <w:p w:rsidR="00C05602" w:rsidRPr="008C0CCD" w:rsidRDefault="00C0560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154" w:type="dxa"/>
            <w:shd w:val="clear" w:color="auto" w:fill="auto"/>
          </w:tcPr>
          <w:p w:rsidR="00C05602" w:rsidRPr="008C0CCD" w:rsidRDefault="00C05602"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29" w:type="dxa"/>
            <w:shd w:val="clear" w:color="auto" w:fill="auto"/>
          </w:tcPr>
          <w:p w:rsidR="00C05602" w:rsidRPr="008C0CCD" w:rsidRDefault="00C0560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385" w:type="dxa"/>
            <w:shd w:val="clear" w:color="auto" w:fill="auto"/>
          </w:tcPr>
          <w:p w:rsidR="00C05602" w:rsidRPr="00080AA3" w:rsidRDefault="00C05602" w:rsidP="005327BA">
            <w:pPr>
              <w:autoSpaceDE w:val="0"/>
              <w:autoSpaceDN w:val="0"/>
              <w:adjustRightInd w:val="0"/>
              <w:rPr>
                <w:rFonts w:ascii="TimesNewRoman,Bold" w:hAnsi="TimesNewRoman,Bold" w:cs="TimesNewRoman,Bold"/>
                <w:lang w:bidi="ne-NP"/>
              </w:rPr>
            </w:pPr>
            <w:r w:rsidRPr="00080AA3">
              <w:t>Modelarea matematică a unor sisteme biologice.</w:t>
            </w:r>
          </w:p>
        </w:tc>
        <w:tc>
          <w:tcPr>
            <w:tcW w:w="2154" w:type="dxa"/>
            <w:shd w:val="clear" w:color="auto" w:fill="auto"/>
          </w:tcPr>
          <w:p w:rsidR="00C05602" w:rsidRPr="00DA33EE" w:rsidRDefault="00C05602" w:rsidP="005327BA">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385" w:type="dxa"/>
            <w:shd w:val="clear" w:color="auto" w:fill="auto"/>
          </w:tcPr>
          <w:p w:rsidR="00C05602" w:rsidRPr="00080AA3" w:rsidRDefault="00C05602" w:rsidP="005327BA">
            <w:pPr>
              <w:autoSpaceDE w:val="0"/>
              <w:autoSpaceDN w:val="0"/>
              <w:adjustRightInd w:val="0"/>
            </w:pPr>
            <w:r w:rsidRPr="00080AA3">
              <w:t>Transferul intrare-ieşire; scheme bloc structurale.</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385" w:type="dxa"/>
            <w:shd w:val="clear" w:color="auto" w:fill="auto"/>
          </w:tcPr>
          <w:p w:rsidR="00C05602" w:rsidRPr="00080AA3" w:rsidRDefault="00C05602" w:rsidP="005327BA">
            <w:pPr>
              <w:autoSpaceDE w:val="0"/>
              <w:autoSpaceDN w:val="0"/>
              <w:adjustRightInd w:val="0"/>
            </w:pPr>
            <w:r w:rsidRPr="00080AA3">
              <w:t>Analiza stabilităţii sistemelor liniare. Stabilitatea BIBO</w:t>
            </w:r>
          </w:p>
        </w:tc>
        <w:tc>
          <w:tcPr>
            <w:tcW w:w="2154" w:type="dxa"/>
            <w:shd w:val="clear" w:color="auto" w:fill="auto"/>
          </w:tcPr>
          <w:p w:rsidR="00C05602" w:rsidRPr="00DA33EE" w:rsidRDefault="00C05602" w:rsidP="005327BA">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385" w:type="dxa"/>
            <w:shd w:val="clear" w:color="auto" w:fill="auto"/>
          </w:tcPr>
          <w:p w:rsidR="00C05602" w:rsidRPr="00080AA3" w:rsidRDefault="00C05602" w:rsidP="005327BA">
            <w:pPr>
              <w:autoSpaceDE w:val="0"/>
              <w:autoSpaceDN w:val="0"/>
              <w:adjustRightInd w:val="0"/>
            </w:pPr>
            <w:r w:rsidRPr="00080AA3">
              <w:t>Modelarea analitică globală a curgerii sanguine în sistemul cardio-vascular</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lastRenderedPageBreak/>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385" w:type="dxa"/>
            <w:shd w:val="clear" w:color="auto" w:fill="auto"/>
          </w:tcPr>
          <w:p w:rsidR="00C05602" w:rsidRPr="00080AA3" w:rsidRDefault="00C05602" w:rsidP="005327BA">
            <w:pPr>
              <w:autoSpaceDE w:val="0"/>
              <w:autoSpaceDN w:val="0"/>
              <w:adjustRightInd w:val="0"/>
            </w:pPr>
            <w:r w:rsidRPr="00080AA3">
              <w:rPr>
                <w:bCs/>
              </w:rPr>
              <w:t>Rolul modelării în procedura de modelare. Clasificarea modelelor</w:t>
            </w:r>
          </w:p>
        </w:tc>
        <w:tc>
          <w:tcPr>
            <w:tcW w:w="2154" w:type="dxa"/>
            <w:shd w:val="clear" w:color="auto" w:fill="auto"/>
          </w:tcPr>
          <w:p w:rsidR="00C05602" w:rsidRPr="00DA33EE" w:rsidRDefault="00C05602" w:rsidP="005327BA">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385" w:type="dxa"/>
            <w:shd w:val="clear" w:color="auto" w:fill="auto"/>
          </w:tcPr>
          <w:p w:rsidR="00C05602" w:rsidRPr="00080AA3" w:rsidRDefault="00C05602" w:rsidP="005327BA">
            <w:pPr>
              <w:autoSpaceDE w:val="0"/>
              <w:autoSpaceDN w:val="0"/>
              <w:adjustRightInd w:val="0"/>
            </w:pPr>
            <w:r w:rsidRPr="00080AA3">
              <w:t>Modele compartimentale</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385" w:type="dxa"/>
            <w:shd w:val="clear" w:color="auto" w:fill="auto"/>
          </w:tcPr>
          <w:p w:rsidR="00C05602" w:rsidRPr="00080AA3" w:rsidRDefault="00C05602" w:rsidP="005327BA">
            <w:pPr>
              <w:autoSpaceDE w:val="0"/>
              <w:autoSpaceDN w:val="0"/>
              <w:adjustRightInd w:val="0"/>
            </w:pPr>
            <w:r w:rsidRPr="00080AA3">
              <w:rPr>
                <w:bCs/>
              </w:rPr>
              <w:t>Metode de abordare matematică și computațională a modelelor epidemiologice</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385" w:type="dxa"/>
            <w:shd w:val="clear" w:color="auto" w:fill="auto"/>
          </w:tcPr>
          <w:p w:rsidR="00C05602" w:rsidRPr="00080AA3" w:rsidRDefault="00C05602" w:rsidP="005327BA">
            <w:pPr>
              <w:autoSpaceDE w:val="0"/>
              <w:autoSpaceDN w:val="0"/>
              <w:adjustRightInd w:val="0"/>
            </w:pPr>
            <w:r w:rsidRPr="00080AA3">
              <w:rPr>
                <w:bCs/>
              </w:rPr>
              <w:t>Clasificarea modelelor epidemiologice cu populație variabilă în timp</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385" w:type="dxa"/>
            <w:shd w:val="clear" w:color="auto" w:fill="auto"/>
          </w:tcPr>
          <w:p w:rsidR="00C05602" w:rsidRPr="00080AA3" w:rsidRDefault="00C05602" w:rsidP="005327BA">
            <w:pPr>
              <w:autoSpaceDE w:val="0"/>
              <w:autoSpaceDN w:val="0"/>
              <w:adjustRightInd w:val="0"/>
            </w:pPr>
            <w:r w:rsidRPr="00080AA3">
              <w:t>Metode numerice de aproximare a soluțiilor modelelor matematice epidemiologice</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385" w:type="dxa"/>
            <w:shd w:val="clear" w:color="auto" w:fill="auto"/>
          </w:tcPr>
          <w:p w:rsidR="00C05602" w:rsidRPr="00080AA3" w:rsidRDefault="00C05602" w:rsidP="005327BA">
            <w:pPr>
              <w:autoSpaceDE w:val="0"/>
              <w:autoSpaceDN w:val="0"/>
              <w:adjustRightInd w:val="0"/>
            </w:pPr>
            <w:r w:rsidRPr="00080AA3">
              <w:t xml:space="preserve">Modele epidemilogice </w:t>
            </w:r>
            <w:r>
              <w:t>specifice virusului</w:t>
            </w:r>
            <w:r w:rsidRPr="00080AA3">
              <w:t xml:space="preserve"> H1N1</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385" w:type="dxa"/>
            <w:shd w:val="clear" w:color="auto" w:fill="auto"/>
          </w:tcPr>
          <w:p w:rsidR="00C05602" w:rsidRPr="00080AA3" w:rsidRDefault="00C05602" w:rsidP="005327BA">
            <w:pPr>
              <w:autoSpaceDE w:val="0"/>
              <w:autoSpaceDN w:val="0"/>
              <w:adjustRightInd w:val="0"/>
            </w:pPr>
            <w:r w:rsidRPr="00080AA3">
              <w:rPr>
                <w:bCs/>
              </w:rPr>
              <w:t>Modelarea și simularea diabetului zaharat</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385" w:type="dxa"/>
            <w:shd w:val="clear" w:color="auto" w:fill="auto"/>
          </w:tcPr>
          <w:p w:rsidR="00C05602" w:rsidRPr="00080AA3" w:rsidRDefault="00C05602" w:rsidP="005327BA">
            <w:pPr>
              <w:autoSpaceDE w:val="0"/>
              <w:autoSpaceDN w:val="0"/>
              <w:adjustRightInd w:val="0"/>
            </w:pPr>
            <w:r w:rsidRPr="00080AA3">
              <w:t>Modelarea unor procese ce au loc în bioreactoare</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385" w:type="dxa"/>
            <w:shd w:val="clear" w:color="auto" w:fill="auto"/>
          </w:tcPr>
          <w:p w:rsidR="00C05602" w:rsidRPr="00080AA3" w:rsidRDefault="00C05602" w:rsidP="005327BA">
            <w:pPr>
              <w:autoSpaceDE w:val="0"/>
              <w:autoSpaceDN w:val="0"/>
              <w:adjustRightInd w:val="0"/>
            </w:pPr>
            <w:r w:rsidRPr="00080AA3">
              <w:t xml:space="preserve"> Metode numeric-iterative aplicate ecuațiilor diferențiale din cinetica enzimelor</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8C0CCD" w:rsidTr="005327BA">
        <w:tc>
          <w:tcPr>
            <w:tcW w:w="450"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385" w:type="dxa"/>
            <w:shd w:val="clear" w:color="auto" w:fill="auto"/>
          </w:tcPr>
          <w:p w:rsidR="00C05602" w:rsidRPr="00080AA3" w:rsidRDefault="00C05602" w:rsidP="005327BA">
            <w:pPr>
              <w:autoSpaceDE w:val="0"/>
              <w:autoSpaceDN w:val="0"/>
              <w:adjustRightInd w:val="0"/>
            </w:pPr>
            <w:r w:rsidRPr="00080AA3">
              <w:t>Modelarea și simularea contracțiilor musculare cu ajutorul modelului Hill</w:t>
            </w:r>
          </w:p>
        </w:tc>
        <w:tc>
          <w:tcPr>
            <w:tcW w:w="2154" w:type="dxa"/>
            <w:shd w:val="clear" w:color="auto" w:fill="auto"/>
          </w:tcPr>
          <w:p w:rsidR="00C05602" w:rsidRPr="00046B6C" w:rsidRDefault="00C05602"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C05602" w:rsidRPr="00730232" w:rsidRDefault="00C05602"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bl>
    <w:p w:rsidR="00C05602" w:rsidRDefault="00C05602" w:rsidP="00C05602">
      <w:pPr>
        <w:autoSpaceDE w:val="0"/>
        <w:autoSpaceDN w:val="0"/>
        <w:adjustRightInd w:val="0"/>
        <w:rPr>
          <w:rFonts w:asciiTheme="majorHAnsi" w:hAnsiTheme="majorHAnsi" w:cs="TimesNewRoman,Bold"/>
          <w:b/>
          <w:bCs/>
          <w:szCs w:val="20"/>
          <w:lang w:bidi="ne-NP"/>
        </w:rPr>
      </w:pPr>
    </w:p>
    <w:p w:rsidR="00C05602" w:rsidRDefault="00C05602" w:rsidP="00C05602">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384"/>
        <w:gridCol w:w="2154"/>
        <w:gridCol w:w="829"/>
      </w:tblGrid>
      <w:tr w:rsidR="00C05602" w:rsidRPr="00730232" w:rsidTr="005327BA">
        <w:tc>
          <w:tcPr>
            <w:tcW w:w="6835" w:type="dxa"/>
            <w:gridSpan w:val="2"/>
            <w:shd w:val="clear" w:color="auto" w:fill="auto"/>
            <w:vAlign w:val="center"/>
          </w:tcPr>
          <w:p w:rsidR="00C05602" w:rsidRPr="00730232" w:rsidRDefault="00C0560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154" w:type="dxa"/>
            <w:shd w:val="clear" w:color="auto" w:fill="auto"/>
          </w:tcPr>
          <w:p w:rsidR="00C05602" w:rsidRPr="00730232" w:rsidRDefault="00C05602"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C05602" w:rsidRPr="00730232" w:rsidTr="005327BA">
        <w:tc>
          <w:tcPr>
            <w:tcW w:w="451"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384" w:type="dxa"/>
            <w:shd w:val="clear" w:color="auto" w:fill="auto"/>
          </w:tcPr>
          <w:p w:rsidR="00843FB4" w:rsidRDefault="00843FB4" w:rsidP="00843FB4">
            <w:pPr>
              <w:autoSpaceDE w:val="0"/>
              <w:autoSpaceDN w:val="0"/>
              <w:adjustRightInd w:val="0"/>
              <w:rPr>
                <w:lang w:val="it-IT" w:bidi="ne-NP"/>
              </w:rPr>
            </w:pPr>
            <w:r>
              <w:rPr>
                <w:lang w:val="it-IT" w:bidi="ne-NP"/>
              </w:rPr>
              <w:t>Instructaj de securitate conform Legii 319/2016 și HG 1425/2006.</w:t>
            </w:r>
          </w:p>
          <w:p w:rsidR="00843FB4" w:rsidRDefault="00843FB4" w:rsidP="00843FB4">
            <w:pPr>
              <w:autoSpaceDE w:val="0"/>
              <w:autoSpaceDN w:val="0"/>
              <w:adjustRightInd w:val="0"/>
              <w:rPr>
                <w:lang w:val="it-IT" w:bidi="ne-NP"/>
              </w:rPr>
            </w:pPr>
            <w:r>
              <w:rPr>
                <w:lang w:val="it-IT" w:bidi="ne-NP"/>
              </w:rPr>
              <w:t>Prezentarea planului de măsuri pentru desfășurarea activităților didactice în contextul pandemiei SARS-COV-2 și a procedurii proprii privind instituirea de măsuri sanitare și de protecție în perioada pandemie de Covid-19.</w:t>
            </w:r>
          </w:p>
          <w:p w:rsidR="00C05602" w:rsidRPr="007B0A32" w:rsidRDefault="00C05602" w:rsidP="005327BA">
            <w:pPr>
              <w:autoSpaceDE w:val="0"/>
              <w:autoSpaceDN w:val="0"/>
              <w:adjustRightInd w:val="0"/>
              <w:rPr>
                <w:rFonts w:asciiTheme="minorHAnsi" w:hAnsiTheme="minorHAnsi" w:cs="TimesNewRoman,Bold"/>
                <w:lang w:bidi="ne-NP"/>
              </w:rPr>
            </w:pPr>
            <w:bookmarkStart w:id="0" w:name="_GoBack"/>
            <w:bookmarkEnd w:id="0"/>
            <w:r w:rsidRPr="007B0A32">
              <w:rPr>
                <w:rFonts w:asciiTheme="minorHAnsi" w:hAnsiTheme="minorHAnsi"/>
              </w:rPr>
              <w:t>Prezentarea principalelor comenzi Matlab în scopul modelării și simulării sistemelor din bioinginerie</w:t>
            </w:r>
          </w:p>
        </w:tc>
        <w:tc>
          <w:tcPr>
            <w:tcW w:w="2154"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sidRPr="00080AA3">
              <w:rPr>
                <w:lang w:bidi="ne-NP"/>
              </w:rPr>
              <w:t xml:space="preserve">Prelucrarea si simularea datelor experimentale. </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730232" w:rsidTr="005327BA">
        <w:tc>
          <w:tcPr>
            <w:tcW w:w="451"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384" w:type="dxa"/>
            <w:shd w:val="clear" w:color="auto" w:fill="auto"/>
          </w:tcPr>
          <w:p w:rsidR="00C05602" w:rsidRPr="007B0A32" w:rsidRDefault="00C05602" w:rsidP="005327BA">
            <w:pPr>
              <w:autoSpaceDE w:val="0"/>
              <w:autoSpaceDN w:val="0"/>
              <w:adjustRightInd w:val="0"/>
              <w:rPr>
                <w:rFonts w:asciiTheme="minorHAnsi" w:hAnsiTheme="minorHAnsi" w:cs="TimesNewRoman,Bold"/>
                <w:lang w:bidi="ne-NP"/>
              </w:rPr>
            </w:pPr>
            <w:r w:rsidRPr="007B0A32">
              <w:rPr>
                <w:rFonts w:asciiTheme="minorHAnsi" w:hAnsiTheme="minorHAnsi"/>
              </w:rPr>
              <w:t>Scheme bloc structurale. Transfigurarea schemelor bloc structurale</w:t>
            </w:r>
          </w:p>
        </w:tc>
        <w:tc>
          <w:tcPr>
            <w:tcW w:w="2154"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sidRPr="00080AA3">
              <w:rPr>
                <w:lang w:bidi="ne-NP"/>
              </w:rPr>
              <w:t xml:space="preserve">Prelucrarea si simularea datelor experimentale. </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730232" w:rsidTr="005327BA">
        <w:tc>
          <w:tcPr>
            <w:tcW w:w="451"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384" w:type="dxa"/>
            <w:shd w:val="clear" w:color="auto" w:fill="auto"/>
          </w:tcPr>
          <w:p w:rsidR="00C05602" w:rsidRPr="007B0A32" w:rsidRDefault="00C05602" w:rsidP="005327BA">
            <w:pPr>
              <w:autoSpaceDE w:val="0"/>
              <w:autoSpaceDN w:val="0"/>
              <w:adjustRightInd w:val="0"/>
              <w:rPr>
                <w:rFonts w:asciiTheme="minorHAnsi" w:hAnsiTheme="minorHAnsi" w:cs="TimesNewRoman,Bold"/>
                <w:lang w:bidi="ne-NP"/>
              </w:rPr>
            </w:pPr>
            <w:r w:rsidRPr="007B0A32">
              <w:rPr>
                <w:rFonts w:asciiTheme="minorHAnsi" w:hAnsiTheme="minorHAnsi"/>
              </w:rPr>
              <w:t>Stabilitate BIBO a sistemelor dinamice liniare.</w:t>
            </w:r>
          </w:p>
        </w:tc>
        <w:tc>
          <w:tcPr>
            <w:tcW w:w="2154"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sidRPr="00080AA3">
              <w:rPr>
                <w:lang w:bidi="ne-NP"/>
              </w:rPr>
              <w:t>Prelucrarea</w:t>
            </w:r>
            <w:r>
              <w:rPr>
                <w:lang w:bidi="ne-NP"/>
              </w:rPr>
              <w:t>, rezolvarea</w:t>
            </w:r>
            <w:r w:rsidRPr="00080AA3">
              <w:rPr>
                <w:lang w:bidi="ne-NP"/>
              </w:rPr>
              <w:t xml:space="preserve"> si simularea datelor experimentale. </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730232" w:rsidTr="005327BA">
        <w:tc>
          <w:tcPr>
            <w:tcW w:w="451"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384" w:type="dxa"/>
            <w:shd w:val="clear" w:color="auto" w:fill="auto"/>
          </w:tcPr>
          <w:p w:rsidR="00C05602" w:rsidRPr="007B0A32" w:rsidRDefault="00C05602" w:rsidP="005327BA">
            <w:pPr>
              <w:autoSpaceDE w:val="0"/>
              <w:autoSpaceDN w:val="0"/>
              <w:adjustRightInd w:val="0"/>
              <w:rPr>
                <w:rFonts w:asciiTheme="minorHAnsi" w:hAnsiTheme="minorHAnsi" w:cs="TimesNewRoman,Bold"/>
                <w:lang w:bidi="ne-NP"/>
              </w:rPr>
            </w:pPr>
            <w:r w:rsidRPr="007B0A32">
              <w:rPr>
                <w:rFonts w:asciiTheme="minorHAnsi" w:hAnsiTheme="minorHAnsi"/>
                <w:bCs/>
                <w:iCs/>
              </w:rPr>
              <w:t>Rolul modelării în procedura de identificare; Modelarea cu ajutorul mediului Matlab.</w:t>
            </w:r>
          </w:p>
        </w:tc>
        <w:tc>
          <w:tcPr>
            <w:tcW w:w="2154"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sidRPr="00080AA3">
              <w:rPr>
                <w:lang w:bidi="ne-NP"/>
              </w:rPr>
              <w:t xml:space="preserve">Prelucrarea si simularea datelor experimentale. </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730232" w:rsidTr="005327BA">
        <w:tc>
          <w:tcPr>
            <w:tcW w:w="451"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384" w:type="dxa"/>
            <w:shd w:val="clear" w:color="auto" w:fill="auto"/>
          </w:tcPr>
          <w:p w:rsidR="00C05602" w:rsidRPr="007B0A32" w:rsidRDefault="00C05602" w:rsidP="005327BA">
            <w:pPr>
              <w:autoSpaceDE w:val="0"/>
              <w:autoSpaceDN w:val="0"/>
              <w:adjustRightInd w:val="0"/>
              <w:rPr>
                <w:rFonts w:asciiTheme="minorHAnsi" w:hAnsiTheme="minorHAnsi" w:cs="TimesNewRoman,Bold"/>
                <w:lang w:bidi="ne-NP"/>
              </w:rPr>
            </w:pPr>
            <w:r w:rsidRPr="007B0A32">
              <w:rPr>
                <w:rFonts w:asciiTheme="minorHAnsi" w:hAnsiTheme="minorHAnsi"/>
              </w:rPr>
              <w:t>Conversii între diferite forme de prezentare a modelelor; Crearea modelelor cu perturbaţii.</w:t>
            </w:r>
          </w:p>
        </w:tc>
        <w:tc>
          <w:tcPr>
            <w:tcW w:w="2154"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sidRPr="00080AA3">
              <w:rPr>
                <w:lang w:bidi="ne-NP"/>
              </w:rPr>
              <w:t xml:space="preserve">Prelucrarea si simularea datelor </w:t>
            </w:r>
            <w:r w:rsidRPr="00080AA3">
              <w:rPr>
                <w:lang w:bidi="ne-NP"/>
              </w:rPr>
              <w:lastRenderedPageBreak/>
              <w:t xml:space="preserve">experimentale. </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2</w:t>
            </w:r>
          </w:p>
        </w:tc>
      </w:tr>
      <w:tr w:rsidR="00C05602" w:rsidRPr="00730232" w:rsidTr="005327BA">
        <w:tc>
          <w:tcPr>
            <w:tcW w:w="451"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6</w:t>
            </w:r>
          </w:p>
        </w:tc>
        <w:tc>
          <w:tcPr>
            <w:tcW w:w="6384" w:type="dxa"/>
            <w:shd w:val="clear" w:color="auto" w:fill="auto"/>
          </w:tcPr>
          <w:p w:rsidR="00C05602" w:rsidRPr="007B0A32" w:rsidRDefault="00C05602" w:rsidP="005327BA">
            <w:pPr>
              <w:autoSpaceDE w:val="0"/>
              <w:autoSpaceDN w:val="0"/>
              <w:adjustRightInd w:val="0"/>
              <w:rPr>
                <w:rFonts w:asciiTheme="minorHAnsi" w:hAnsiTheme="minorHAnsi" w:cs="TimesNewRoman,Bold"/>
                <w:lang w:bidi="ne-NP"/>
              </w:rPr>
            </w:pPr>
            <w:r w:rsidRPr="007B0A32">
              <w:rPr>
                <w:rFonts w:asciiTheme="minorHAnsi" w:hAnsiTheme="minorHAnsi"/>
              </w:rPr>
              <w:t>Modelarea și simularea sistemelor epidemiologice SI,SIR,SIER folosind mediul de programare Matlab</w:t>
            </w:r>
          </w:p>
        </w:tc>
        <w:tc>
          <w:tcPr>
            <w:tcW w:w="2154"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sidRPr="00080AA3">
              <w:rPr>
                <w:lang w:bidi="ne-NP"/>
              </w:rPr>
              <w:t>Prelucrarea si simularea datelor experimentale. Prezentarea concluziilor</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C05602" w:rsidRPr="00730232" w:rsidTr="005327BA">
        <w:tc>
          <w:tcPr>
            <w:tcW w:w="451" w:type="dxa"/>
            <w:shd w:val="clear" w:color="auto" w:fill="auto"/>
            <w:vAlign w:val="center"/>
          </w:tcPr>
          <w:p w:rsidR="00C05602" w:rsidRPr="00730232" w:rsidRDefault="00C0560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384" w:type="dxa"/>
            <w:shd w:val="clear" w:color="auto" w:fill="auto"/>
          </w:tcPr>
          <w:p w:rsidR="00C05602" w:rsidRPr="007B0A32" w:rsidRDefault="00C05602" w:rsidP="005327BA">
            <w:pPr>
              <w:autoSpaceDE w:val="0"/>
              <w:autoSpaceDN w:val="0"/>
              <w:adjustRightInd w:val="0"/>
              <w:rPr>
                <w:rFonts w:asciiTheme="minorHAnsi" w:hAnsiTheme="minorHAnsi" w:cs="TimesNewRoman,Bold"/>
                <w:lang w:bidi="ne-NP"/>
              </w:rPr>
            </w:pPr>
            <w:r w:rsidRPr="007B0A32">
              <w:rPr>
                <w:rFonts w:asciiTheme="minorHAnsi" w:hAnsiTheme="minorHAnsi"/>
              </w:rPr>
              <w:t xml:space="preserve">Modelarea și simularea </w:t>
            </w:r>
            <w:r>
              <w:rPr>
                <w:rFonts w:asciiTheme="minorHAnsi" w:hAnsiTheme="minorHAnsi"/>
              </w:rPr>
              <w:t xml:space="preserve">datelor experimentale a unor procese ce au loc in bioreactoare </w:t>
            </w:r>
            <w:r w:rsidRPr="007B0A32">
              <w:rPr>
                <w:rFonts w:asciiTheme="minorHAnsi" w:hAnsiTheme="minorHAnsi"/>
              </w:rPr>
              <w:t>folosind mediul de programare Matlab</w:t>
            </w:r>
          </w:p>
        </w:tc>
        <w:tc>
          <w:tcPr>
            <w:tcW w:w="2154"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sidRPr="00080AA3">
              <w:rPr>
                <w:lang w:bidi="ne-NP"/>
              </w:rPr>
              <w:t>Prelucrarea si simularea datelor experimentale. Prezentarea concluziilor</w:t>
            </w:r>
          </w:p>
        </w:tc>
        <w:tc>
          <w:tcPr>
            <w:tcW w:w="829" w:type="dxa"/>
            <w:shd w:val="clear" w:color="auto" w:fill="auto"/>
          </w:tcPr>
          <w:p w:rsidR="00C05602" w:rsidRPr="00730232"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bl>
    <w:p w:rsidR="00C05602" w:rsidRPr="008C0CCD" w:rsidRDefault="00C05602" w:rsidP="00C05602">
      <w:pPr>
        <w:autoSpaceDE w:val="0"/>
        <w:autoSpaceDN w:val="0"/>
        <w:adjustRightInd w:val="0"/>
        <w:rPr>
          <w:rFonts w:asciiTheme="majorHAnsi" w:hAnsiTheme="majorHAnsi" w:cs="TimesNewRoman,Bold"/>
          <w:b/>
          <w:bCs/>
          <w:szCs w:val="20"/>
          <w:lang w:bidi="ne-NP"/>
        </w:rPr>
      </w:pPr>
    </w:p>
    <w:p w:rsidR="00C05602" w:rsidRPr="008C0CCD" w:rsidRDefault="00C05602" w:rsidP="00C0560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C05602" w:rsidRDefault="00C05602" w:rsidP="00C05602">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C05602" w:rsidTr="005327BA">
        <w:tc>
          <w:tcPr>
            <w:tcW w:w="9828" w:type="dxa"/>
          </w:tcPr>
          <w:p w:rsidR="00C05602" w:rsidRPr="00AF0A3E" w:rsidRDefault="00C05602" w:rsidP="00C05602">
            <w:pPr>
              <w:pStyle w:val="BodyText"/>
              <w:numPr>
                <w:ilvl w:val="0"/>
                <w:numId w:val="3"/>
              </w:numPr>
              <w:spacing w:line="300" w:lineRule="exact"/>
              <w:ind w:left="714" w:hanging="357"/>
              <w:jc w:val="both"/>
              <w:rPr>
                <w:rFonts w:asciiTheme="majorHAnsi" w:hAnsiTheme="majorHAnsi"/>
                <w:b w:val="0"/>
                <w:bCs w:val="0"/>
                <w:sz w:val="20"/>
                <w:szCs w:val="20"/>
              </w:rPr>
            </w:pPr>
            <w:r w:rsidRPr="00AF0A3E">
              <w:rPr>
                <w:rFonts w:asciiTheme="majorHAnsi" w:hAnsiTheme="majorHAnsi"/>
                <w:b w:val="0"/>
                <w:bCs w:val="0"/>
                <w:sz w:val="20"/>
                <w:szCs w:val="20"/>
              </w:rPr>
              <w:t>D. H. Anderson, „</w:t>
            </w:r>
            <w:proofErr w:type="spellStart"/>
            <w:r w:rsidRPr="00AF0A3E">
              <w:rPr>
                <w:rFonts w:asciiTheme="majorHAnsi" w:hAnsiTheme="majorHAnsi"/>
                <w:b w:val="0"/>
                <w:bCs w:val="0"/>
                <w:sz w:val="20"/>
                <w:szCs w:val="20"/>
              </w:rPr>
              <w:t>Compartimental</w:t>
            </w:r>
            <w:proofErr w:type="spellEnd"/>
            <w:r w:rsidRPr="00AF0A3E">
              <w:rPr>
                <w:rFonts w:asciiTheme="majorHAnsi" w:hAnsiTheme="majorHAnsi"/>
                <w:b w:val="0"/>
                <w:bCs w:val="0"/>
                <w:sz w:val="20"/>
                <w:szCs w:val="20"/>
              </w:rPr>
              <w:t xml:space="preserve"> Modeling and Tracer Kinetics”, Ed. Springer, 1983</w:t>
            </w:r>
          </w:p>
          <w:p w:rsidR="00C05602" w:rsidRPr="00AF0A3E" w:rsidRDefault="00C05602" w:rsidP="00C05602">
            <w:pPr>
              <w:pStyle w:val="BodyText"/>
              <w:numPr>
                <w:ilvl w:val="0"/>
                <w:numId w:val="3"/>
              </w:numPr>
              <w:spacing w:line="300" w:lineRule="exact"/>
              <w:ind w:left="714" w:hanging="357"/>
              <w:jc w:val="both"/>
              <w:rPr>
                <w:rFonts w:asciiTheme="majorHAnsi" w:hAnsiTheme="majorHAnsi"/>
                <w:b w:val="0"/>
                <w:bCs w:val="0"/>
                <w:sz w:val="20"/>
                <w:szCs w:val="20"/>
              </w:rPr>
            </w:pPr>
            <w:r w:rsidRPr="00AF0A3E">
              <w:rPr>
                <w:rFonts w:asciiTheme="majorHAnsi" w:hAnsiTheme="majorHAnsi"/>
                <w:b w:val="0"/>
                <w:bCs w:val="0"/>
                <w:sz w:val="20"/>
                <w:szCs w:val="20"/>
              </w:rPr>
              <w:t xml:space="preserve">C. </w:t>
            </w:r>
            <w:proofErr w:type="spellStart"/>
            <w:r w:rsidRPr="00AF0A3E">
              <w:rPr>
                <w:rFonts w:asciiTheme="majorHAnsi" w:hAnsiTheme="majorHAnsi"/>
                <w:b w:val="0"/>
                <w:bCs w:val="0"/>
                <w:sz w:val="20"/>
                <w:szCs w:val="20"/>
              </w:rPr>
              <w:t>Hoppensteadt</w:t>
            </w:r>
            <w:proofErr w:type="spellEnd"/>
            <w:r w:rsidRPr="00AF0A3E">
              <w:rPr>
                <w:rFonts w:asciiTheme="majorHAnsi" w:hAnsiTheme="majorHAnsi"/>
                <w:b w:val="0"/>
                <w:bCs w:val="0"/>
                <w:sz w:val="20"/>
                <w:szCs w:val="20"/>
              </w:rPr>
              <w:t xml:space="preserve">, C. S. </w:t>
            </w:r>
            <w:proofErr w:type="spellStart"/>
            <w:r w:rsidRPr="00AF0A3E">
              <w:rPr>
                <w:rFonts w:asciiTheme="majorHAnsi" w:hAnsiTheme="majorHAnsi"/>
                <w:b w:val="0"/>
                <w:bCs w:val="0"/>
                <w:sz w:val="20"/>
                <w:szCs w:val="20"/>
              </w:rPr>
              <w:t>Peskin</w:t>
            </w:r>
            <w:proofErr w:type="spellEnd"/>
            <w:r w:rsidRPr="00AF0A3E">
              <w:rPr>
                <w:rFonts w:asciiTheme="majorHAnsi" w:hAnsiTheme="majorHAnsi"/>
                <w:b w:val="0"/>
                <w:bCs w:val="0"/>
                <w:sz w:val="20"/>
                <w:szCs w:val="20"/>
              </w:rPr>
              <w:t>, “Modeling and Simulation on Medicine and the Life Science”, Ed. Springer, 2002</w:t>
            </w:r>
          </w:p>
          <w:p w:rsidR="00C05602" w:rsidRPr="00AF0A3E" w:rsidRDefault="00C05602" w:rsidP="00C05602">
            <w:pPr>
              <w:pStyle w:val="BodyText"/>
              <w:numPr>
                <w:ilvl w:val="0"/>
                <w:numId w:val="3"/>
              </w:numPr>
              <w:spacing w:line="300" w:lineRule="exact"/>
              <w:ind w:left="714" w:hanging="357"/>
              <w:jc w:val="both"/>
              <w:rPr>
                <w:rFonts w:asciiTheme="majorHAnsi" w:hAnsiTheme="majorHAnsi"/>
                <w:b w:val="0"/>
                <w:bCs w:val="0"/>
                <w:sz w:val="20"/>
                <w:szCs w:val="20"/>
              </w:rPr>
            </w:pPr>
            <w:r w:rsidRPr="00AF0A3E">
              <w:rPr>
                <w:rFonts w:asciiTheme="majorHAnsi" w:hAnsiTheme="majorHAnsi"/>
                <w:b w:val="0"/>
                <w:sz w:val="20"/>
                <w:szCs w:val="20"/>
              </w:rPr>
              <w:t xml:space="preserve">D. </w:t>
            </w:r>
            <w:proofErr w:type="spellStart"/>
            <w:r w:rsidRPr="00AF0A3E">
              <w:rPr>
                <w:rFonts w:asciiTheme="majorHAnsi" w:hAnsiTheme="majorHAnsi"/>
                <w:b w:val="0"/>
                <w:sz w:val="20"/>
                <w:szCs w:val="20"/>
              </w:rPr>
              <w:t>Cascaval</w:t>
            </w:r>
            <w:proofErr w:type="spellEnd"/>
            <w:r w:rsidRPr="00AF0A3E">
              <w:rPr>
                <w:rFonts w:asciiTheme="majorHAnsi" w:hAnsiTheme="majorHAnsi"/>
                <w:b w:val="0"/>
                <w:sz w:val="20"/>
                <w:szCs w:val="20"/>
              </w:rPr>
              <w:t xml:space="preserve">, A-I </w:t>
            </w:r>
            <w:proofErr w:type="spellStart"/>
            <w:r w:rsidRPr="00AF0A3E">
              <w:rPr>
                <w:rFonts w:asciiTheme="majorHAnsi" w:hAnsiTheme="majorHAnsi"/>
                <w:b w:val="0"/>
                <w:sz w:val="20"/>
                <w:szCs w:val="20"/>
              </w:rPr>
              <w:t>Galaction</w:t>
            </w:r>
            <w:proofErr w:type="spellEnd"/>
            <w:r w:rsidRPr="00AF0A3E">
              <w:rPr>
                <w:rFonts w:asciiTheme="majorHAnsi" w:hAnsiTheme="majorHAnsi"/>
                <w:b w:val="0"/>
                <w:sz w:val="20"/>
                <w:szCs w:val="20"/>
              </w:rPr>
              <w:t xml:space="preserve">, M. </w:t>
            </w:r>
            <w:proofErr w:type="spellStart"/>
            <w:r w:rsidRPr="00AF0A3E">
              <w:rPr>
                <w:rFonts w:asciiTheme="majorHAnsi" w:hAnsiTheme="majorHAnsi"/>
                <w:b w:val="0"/>
                <w:sz w:val="20"/>
                <w:szCs w:val="20"/>
              </w:rPr>
              <w:t>Turnea</w:t>
            </w:r>
            <w:proofErr w:type="spellEnd"/>
            <w:r w:rsidRPr="00AF0A3E">
              <w:rPr>
                <w:rFonts w:asciiTheme="majorHAnsi" w:hAnsiTheme="majorHAnsi"/>
                <w:b w:val="0"/>
                <w:sz w:val="20"/>
                <w:szCs w:val="20"/>
              </w:rPr>
              <w:t xml:space="preserve">, </w:t>
            </w:r>
            <w:proofErr w:type="spellStart"/>
            <w:r w:rsidRPr="00AF0A3E">
              <w:rPr>
                <w:rFonts w:asciiTheme="majorHAnsi" w:hAnsiTheme="majorHAnsi"/>
                <w:b w:val="0"/>
                <w:sz w:val="20"/>
                <w:szCs w:val="20"/>
              </w:rPr>
              <w:t>s.a.</w:t>
            </w:r>
            <w:proofErr w:type="spellEnd"/>
            <w:r w:rsidRPr="00AF0A3E">
              <w:rPr>
                <w:rFonts w:asciiTheme="majorHAnsi" w:hAnsiTheme="majorHAnsi"/>
                <w:b w:val="0"/>
                <w:sz w:val="20"/>
                <w:szCs w:val="20"/>
              </w:rPr>
              <w:t xml:space="preserve"> „</w:t>
            </w:r>
            <w:proofErr w:type="spellStart"/>
            <w:r w:rsidRPr="00AF0A3E">
              <w:rPr>
                <w:rFonts w:asciiTheme="majorHAnsi" w:hAnsiTheme="majorHAnsi"/>
                <w:b w:val="0"/>
                <w:sz w:val="20"/>
                <w:szCs w:val="20"/>
              </w:rPr>
              <w:t>Biotehnologia</w:t>
            </w:r>
            <w:proofErr w:type="spellEnd"/>
            <w:r w:rsidRPr="00AF0A3E">
              <w:rPr>
                <w:rFonts w:asciiTheme="majorHAnsi" w:hAnsiTheme="majorHAnsi"/>
                <w:b w:val="0"/>
                <w:sz w:val="20"/>
                <w:szCs w:val="20"/>
              </w:rPr>
              <w:t xml:space="preserve"> </w:t>
            </w:r>
            <w:proofErr w:type="spellStart"/>
            <w:r w:rsidRPr="00AF0A3E">
              <w:rPr>
                <w:rFonts w:asciiTheme="majorHAnsi" w:hAnsiTheme="majorHAnsi"/>
                <w:b w:val="0"/>
                <w:sz w:val="20"/>
                <w:szCs w:val="20"/>
              </w:rPr>
              <w:t>între</w:t>
            </w:r>
            <w:proofErr w:type="spellEnd"/>
            <w:r w:rsidRPr="00AF0A3E">
              <w:rPr>
                <w:rFonts w:asciiTheme="majorHAnsi" w:hAnsiTheme="majorHAnsi"/>
                <w:b w:val="0"/>
                <w:sz w:val="20"/>
                <w:szCs w:val="20"/>
              </w:rPr>
              <w:t xml:space="preserve"> </w:t>
            </w:r>
            <w:proofErr w:type="spellStart"/>
            <w:r w:rsidRPr="00AF0A3E">
              <w:rPr>
                <w:rFonts w:asciiTheme="majorHAnsi" w:hAnsiTheme="majorHAnsi"/>
                <w:b w:val="0"/>
                <w:sz w:val="20"/>
                <w:szCs w:val="20"/>
              </w:rPr>
              <w:t>știință</w:t>
            </w:r>
            <w:proofErr w:type="spellEnd"/>
            <w:r w:rsidRPr="00AF0A3E">
              <w:rPr>
                <w:rFonts w:asciiTheme="majorHAnsi" w:hAnsiTheme="majorHAnsi"/>
                <w:b w:val="0"/>
                <w:sz w:val="20"/>
                <w:szCs w:val="20"/>
              </w:rPr>
              <w:t xml:space="preserve"> </w:t>
            </w:r>
            <w:proofErr w:type="spellStart"/>
            <w:r w:rsidRPr="00AF0A3E">
              <w:rPr>
                <w:rFonts w:asciiTheme="majorHAnsi" w:hAnsiTheme="majorHAnsi"/>
                <w:b w:val="0"/>
                <w:sz w:val="20"/>
                <w:szCs w:val="20"/>
              </w:rPr>
              <w:t>și</w:t>
            </w:r>
            <w:proofErr w:type="spellEnd"/>
            <w:r w:rsidRPr="00AF0A3E">
              <w:rPr>
                <w:rFonts w:asciiTheme="majorHAnsi" w:hAnsiTheme="majorHAnsi"/>
                <w:b w:val="0"/>
                <w:sz w:val="20"/>
                <w:szCs w:val="20"/>
              </w:rPr>
              <w:t xml:space="preserve"> </w:t>
            </w:r>
            <w:proofErr w:type="spellStart"/>
            <w:r w:rsidRPr="00AF0A3E">
              <w:rPr>
                <w:rFonts w:asciiTheme="majorHAnsi" w:hAnsiTheme="majorHAnsi"/>
                <w:b w:val="0"/>
                <w:sz w:val="20"/>
                <w:szCs w:val="20"/>
              </w:rPr>
              <w:t>artă</w:t>
            </w:r>
            <w:proofErr w:type="spellEnd"/>
            <w:r w:rsidRPr="00AF0A3E">
              <w:rPr>
                <w:rFonts w:asciiTheme="majorHAnsi" w:hAnsiTheme="majorHAnsi"/>
                <w:b w:val="0"/>
                <w:sz w:val="20"/>
                <w:szCs w:val="20"/>
              </w:rPr>
              <w:t>”, cap. ”</w:t>
            </w:r>
            <w:proofErr w:type="spellStart"/>
            <w:r w:rsidRPr="00AF0A3E">
              <w:rPr>
                <w:rFonts w:asciiTheme="majorHAnsi" w:hAnsiTheme="majorHAnsi"/>
                <w:b w:val="0"/>
                <w:i/>
                <w:sz w:val="20"/>
                <w:szCs w:val="20"/>
              </w:rPr>
              <w:t>Analiză</w:t>
            </w:r>
            <w:proofErr w:type="spellEnd"/>
            <w:r w:rsidRPr="00AF0A3E">
              <w:rPr>
                <w:rFonts w:asciiTheme="majorHAnsi" w:hAnsiTheme="majorHAnsi"/>
                <w:b w:val="0"/>
                <w:i/>
                <w:sz w:val="20"/>
                <w:szCs w:val="20"/>
              </w:rPr>
              <w:t xml:space="preserve"> </w:t>
            </w:r>
            <w:proofErr w:type="spellStart"/>
            <w:r w:rsidRPr="00AF0A3E">
              <w:rPr>
                <w:rFonts w:asciiTheme="majorHAnsi" w:hAnsiTheme="majorHAnsi"/>
                <w:b w:val="0"/>
                <w:i/>
                <w:sz w:val="20"/>
                <w:szCs w:val="20"/>
              </w:rPr>
              <w:t>statistică</w:t>
            </w:r>
            <w:proofErr w:type="spellEnd"/>
            <w:r w:rsidRPr="00AF0A3E">
              <w:rPr>
                <w:rFonts w:asciiTheme="majorHAnsi" w:hAnsiTheme="majorHAnsi"/>
                <w:b w:val="0"/>
                <w:i/>
                <w:sz w:val="20"/>
                <w:szCs w:val="20"/>
              </w:rPr>
              <w:t xml:space="preserve"> </w:t>
            </w:r>
            <w:proofErr w:type="spellStart"/>
            <w:r w:rsidRPr="00AF0A3E">
              <w:rPr>
                <w:rFonts w:asciiTheme="majorHAnsi" w:hAnsiTheme="majorHAnsi"/>
                <w:b w:val="0"/>
                <w:i/>
                <w:sz w:val="20"/>
                <w:szCs w:val="20"/>
              </w:rPr>
              <w:t>și</w:t>
            </w:r>
            <w:proofErr w:type="spellEnd"/>
            <w:r w:rsidRPr="00AF0A3E">
              <w:rPr>
                <w:rFonts w:asciiTheme="majorHAnsi" w:hAnsiTheme="majorHAnsi"/>
                <w:b w:val="0"/>
                <w:i/>
                <w:sz w:val="20"/>
                <w:szCs w:val="20"/>
              </w:rPr>
              <w:t xml:space="preserve"> </w:t>
            </w:r>
            <w:proofErr w:type="spellStart"/>
            <w:r w:rsidRPr="00AF0A3E">
              <w:rPr>
                <w:rFonts w:asciiTheme="majorHAnsi" w:hAnsiTheme="majorHAnsi"/>
                <w:b w:val="0"/>
                <w:i/>
                <w:sz w:val="20"/>
                <w:szCs w:val="20"/>
              </w:rPr>
              <w:t>modelare</w:t>
            </w:r>
            <w:proofErr w:type="spellEnd"/>
            <w:r w:rsidRPr="00AF0A3E">
              <w:rPr>
                <w:rFonts w:asciiTheme="majorHAnsi" w:hAnsiTheme="majorHAnsi"/>
                <w:b w:val="0"/>
                <w:i/>
                <w:sz w:val="20"/>
                <w:szCs w:val="20"/>
              </w:rPr>
              <w:t xml:space="preserve"> </w:t>
            </w:r>
            <w:proofErr w:type="spellStart"/>
            <w:r w:rsidRPr="00AF0A3E">
              <w:rPr>
                <w:rFonts w:asciiTheme="majorHAnsi" w:hAnsiTheme="majorHAnsi"/>
                <w:b w:val="0"/>
                <w:i/>
                <w:sz w:val="20"/>
                <w:szCs w:val="20"/>
              </w:rPr>
              <w:t>în</w:t>
            </w:r>
            <w:proofErr w:type="spellEnd"/>
            <w:r w:rsidRPr="00AF0A3E">
              <w:rPr>
                <w:rFonts w:asciiTheme="majorHAnsi" w:hAnsiTheme="majorHAnsi"/>
                <w:b w:val="0"/>
                <w:i/>
                <w:sz w:val="20"/>
                <w:szCs w:val="20"/>
              </w:rPr>
              <w:t xml:space="preserve"> </w:t>
            </w:r>
            <w:proofErr w:type="spellStart"/>
            <w:r w:rsidRPr="00AF0A3E">
              <w:rPr>
                <w:rFonts w:asciiTheme="majorHAnsi" w:hAnsiTheme="majorHAnsi"/>
                <w:b w:val="0"/>
                <w:i/>
                <w:sz w:val="20"/>
                <w:szCs w:val="20"/>
              </w:rPr>
              <w:t>biotehnologie</w:t>
            </w:r>
            <w:proofErr w:type="spellEnd"/>
            <w:r w:rsidRPr="00AF0A3E">
              <w:rPr>
                <w:rFonts w:asciiTheme="majorHAnsi" w:hAnsiTheme="majorHAnsi"/>
                <w:b w:val="0"/>
                <w:sz w:val="20"/>
                <w:szCs w:val="20"/>
              </w:rPr>
              <w:t>”, 361-379, Ed. Venus, Iasi, 2007</w:t>
            </w:r>
          </w:p>
          <w:p w:rsidR="00C05602" w:rsidRPr="00AF0A3E" w:rsidRDefault="00C05602" w:rsidP="00C05602">
            <w:pPr>
              <w:pStyle w:val="BodyText"/>
              <w:numPr>
                <w:ilvl w:val="0"/>
                <w:numId w:val="3"/>
              </w:numPr>
              <w:spacing w:line="300" w:lineRule="exact"/>
              <w:ind w:left="714" w:hanging="357"/>
              <w:jc w:val="both"/>
              <w:rPr>
                <w:rFonts w:asciiTheme="majorHAnsi" w:hAnsiTheme="majorHAnsi"/>
                <w:b w:val="0"/>
                <w:bCs w:val="0"/>
                <w:sz w:val="20"/>
                <w:szCs w:val="20"/>
              </w:rPr>
            </w:pPr>
            <w:r w:rsidRPr="00AF0A3E">
              <w:rPr>
                <w:rFonts w:asciiTheme="majorHAnsi" w:hAnsiTheme="majorHAnsi"/>
                <w:b w:val="0"/>
                <w:bCs w:val="0"/>
                <w:sz w:val="20"/>
                <w:szCs w:val="20"/>
              </w:rPr>
              <w:t xml:space="preserve">D.A. </w:t>
            </w:r>
            <w:proofErr w:type="spellStart"/>
            <w:r w:rsidRPr="00AF0A3E">
              <w:rPr>
                <w:rFonts w:asciiTheme="majorHAnsi" w:hAnsiTheme="majorHAnsi"/>
                <w:b w:val="0"/>
                <w:bCs w:val="0"/>
                <w:sz w:val="20"/>
                <w:szCs w:val="20"/>
              </w:rPr>
              <w:t>Linkens</w:t>
            </w:r>
            <w:proofErr w:type="spellEnd"/>
            <w:r w:rsidRPr="00AF0A3E">
              <w:rPr>
                <w:rFonts w:asciiTheme="majorHAnsi" w:hAnsiTheme="majorHAnsi"/>
                <w:b w:val="0"/>
                <w:bCs w:val="0"/>
                <w:sz w:val="20"/>
                <w:szCs w:val="20"/>
              </w:rPr>
              <w:t xml:space="preserve">, „Biological </w:t>
            </w:r>
            <w:proofErr w:type="spellStart"/>
            <w:r w:rsidRPr="00AF0A3E">
              <w:rPr>
                <w:rFonts w:asciiTheme="majorHAnsi" w:hAnsiTheme="majorHAnsi"/>
                <w:b w:val="0"/>
                <w:bCs w:val="0"/>
                <w:sz w:val="20"/>
                <w:szCs w:val="20"/>
              </w:rPr>
              <w:t>sistem</w:t>
            </w:r>
            <w:proofErr w:type="spellEnd"/>
            <w:r w:rsidRPr="00AF0A3E">
              <w:rPr>
                <w:rFonts w:asciiTheme="majorHAnsi" w:hAnsiTheme="majorHAnsi"/>
                <w:b w:val="0"/>
                <w:bCs w:val="0"/>
                <w:sz w:val="20"/>
                <w:szCs w:val="20"/>
              </w:rPr>
              <w:t xml:space="preserve"> </w:t>
            </w:r>
            <w:proofErr w:type="spellStart"/>
            <w:r w:rsidRPr="00AF0A3E">
              <w:rPr>
                <w:rFonts w:asciiTheme="majorHAnsi" w:hAnsiTheme="majorHAnsi"/>
                <w:b w:val="0"/>
                <w:bCs w:val="0"/>
                <w:sz w:val="20"/>
                <w:szCs w:val="20"/>
              </w:rPr>
              <w:t>Modelling</w:t>
            </w:r>
            <w:proofErr w:type="spellEnd"/>
            <w:r w:rsidRPr="00AF0A3E">
              <w:rPr>
                <w:rFonts w:asciiTheme="majorHAnsi" w:hAnsiTheme="majorHAnsi"/>
                <w:b w:val="0"/>
                <w:bCs w:val="0"/>
                <w:sz w:val="20"/>
                <w:szCs w:val="20"/>
              </w:rPr>
              <w:t xml:space="preserve"> and Control”, Peter </w:t>
            </w:r>
            <w:proofErr w:type="spellStart"/>
            <w:r w:rsidRPr="00AF0A3E">
              <w:rPr>
                <w:rFonts w:asciiTheme="majorHAnsi" w:hAnsiTheme="majorHAnsi"/>
                <w:b w:val="0"/>
                <w:bCs w:val="0"/>
                <w:sz w:val="20"/>
                <w:szCs w:val="20"/>
              </w:rPr>
              <w:t>Peregrinus</w:t>
            </w:r>
            <w:proofErr w:type="spellEnd"/>
            <w:r w:rsidRPr="00AF0A3E">
              <w:rPr>
                <w:rFonts w:asciiTheme="majorHAnsi" w:hAnsiTheme="majorHAnsi"/>
                <w:b w:val="0"/>
                <w:bCs w:val="0"/>
                <w:sz w:val="20"/>
                <w:szCs w:val="20"/>
              </w:rPr>
              <w:t xml:space="preserve"> ,1979</w:t>
            </w:r>
          </w:p>
          <w:p w:rsidR="00C05602" w:rsidRPr="00AF0A3E" w:rsidRDefault="00C05602" w:rsidP="00C05602">
            <w:pPr>
              <w:pStyle w:val="BodyText"/>
              <w:numPr>
                <w:ilvl w:val="0"/>
                <w:numId w:val="3"/>
              </w:numPr>
              <w:tabs>
                <w:tab w:val="left" w:pos="0"/>
              </w:tabs>
              <w:spacing w:line="300" w:lineRule="exact"/>
              <w:ind w:left="714" w:hanging="357"/>
              <w:jc w:val="both"/>
              <w:rPr>
                <w:rFonts w:asciiTheme="majorHAnsi" w:hAnsiTheme="majorHAnsi"/>
                <w:b w:val="0"/>
                <w:bCs w:val="0"/>
                <w:sz w:val="20"/>
                <w:szCs w:val="20"/>
              </w:rPr>
            </w:pPr>
            <w:proofErr w:type="spellStart"/>
            <w:r w:rsidRPr="00AF0A3E">
              <w:rPr>
                <w:rFonts w:asciiTheme="majorHAnsi" w:hAnsiTheme="majorHAnsi"/>
                <w:b w:val="0"/>
                <w:bCs w:val="0"/>
                <w:sz w:val="20"/>
                <w:szCs w:val="20"/>
              </w:rPr>
              <w:t>S.I.Rubinow</w:t>
            </w:r>
            <w:proofErr w:type="spellEnd"/>
            <w:r w:rsidRPr="00AF0A3E">
              <w:rPr>
                <w:rFonts w:asciiTheme="majorHAnsi" w:hAnsiTheme="majorHAnsi"/>
                <w:b w:val="0"/>
                <w:bCs w:val="0"/>
                <w:sz w:val="20"/>
                <w:szCs w:val="20"/>
              </w:rPr>
              <w:t>, „Introduction to Mathematical Biology”, Dover Publications Inc., 2002</w:t>
            </w:r>
          </w:p>
          <w:p w:rsidR="00C05602" w:rsidRPr="00AF0A3E" w:rsidRDefault="00C05602" w:rsidP="00C05602">
            <w:pPr>
              <w:numPr>
                <w:ilvl w:val="0"/>
                <w:numId w:val="3"/>
              </w:numPr>
              <w:tabs>
                <w:tab w:val="left" w:pos="0"/>
              </w:tabs>
              <w:ind w:left="714" w:hanging="357"/>
              <w:jc w:val="both"/>
              <w:rPr>
                <w:rFonts w:asciiTheme="majorHAnsi" w:hAnsiTheme="majorHAnsi"/>
                <w:szCs w:val="20"/>
              </w:rPr>
            </w:pPr>
            <w:r w:rsidRPr="00AF0A3E">
              <w:rPr>
                <w:rFonts w:asciiTheme="majorHAnsi" w:hAnsiTheme="majorHAnsi"/>
                <w:szCs w:val="20"/>
              </w:rPr>
              <w:t>M. Voicu, „Teoria sistemelor cu aplicaţii în bioingineria medicală”, Ed. “Gh. Asachi” Iaşi, 2001</w:t>
            </w:r>
          </w:p>
          <w:p w:rsidR="00C05602" w:rsidRPr="00646193" w:rsidRDefault="00C05602" w:rsidP="00C05602">
            <w:pPr>
              <w:numPr>
                <w:ilvl w:val="0"/>
                <w:numId w:val="3"/>
              </w:numPr>
              <w:tabs>
                <w:tab w:val="left" w:pos="0"/>
              </w:tabs>
              <w:ind w:left="714" w:hanging="357"/>
              <w:jc w:val="both"/>
              <w:rPr>
                <w:rFonts w:asciiTheme="majorHAnsi" w:hAnsiTheme="majorHAnsi"/>
                <w:szCs w:val="20"/>
              </w:rPr>
            </w:pPr>
            <w:r w:rsidRPr="00AF0A3E">
              <w:rPr>
                <w:rFonts w:asciiTheme="majorHAnsi" w:hAnsiTheme="majorHAnsi"/>
                <w:szCs w:val="20"/>
              </w:rPr>
              <w:t>Lenhart, S., Workman, J.T., ”Optimal Control Applied to Biological Models”, Chapman &amp; Hall/</w:t>
            </w:r>
            <w:smartTag w:uri="urn:schemas-microsoft-com:office:smarttags" w:element="stockticker">
              <w:r w:rsidRPr="00AF0A3E">
                <w:rPr>
                  <w:rFonts w:asciiTheme="majorHAnsi" w:hAnsiTheme="majorHAnsi"/>
                  <w:szCs w:val="20"/>
                </w:rPr>
                <w:t>CRC</w:t>
              </w:r>
            </w:smartTag>
            <w:r w:rsidRPr="00AF0A3E">
              <w:rPr>
                <w:rFonts w:asciiTheme="majorHAnsi" w:hAnsiTheme="majorHAnsi"/>
                <w:szCs w:val="20"/>
              </w:rPr>
              <w:t xml:space="preserve"> Mathematical and Computational Biology Series, 2007.</w:t>
            </w:r>
          </w:p>
        </w:tc>
      </w:tr>
    </w:tbl>
    <w:p w:rsidR="00C05602" w:rsidRPr="008C0CCD" w:rsidRDefault="00C05602" w:rsidP="00C05602">
      <w:pPr>
        <w:autoSpaceDE w:val="0"/>
        <w:autoSpaceDN w:val="0"/>
        <w:adjustRightInd w:val="0"/>
        <w:rPr>
          <w:rFonts w:asciiTheme="majorHAnsi" w:hAnsiTheme="majorHAnsi" w:cs="TimesNewRoman,Bold"/>
          <w:b/>
          <w:bCs/>
          <w:i/>
          <w:szCs w:val="20"/>
          <w:lang w:bidi="ne-NP"/>
        </w:rPr>
      </w:pPr>
    </w:p>
    <w:p w:rsidR="00C05602" w:rsidRDefault="00C05602" w:rsidP="00C05602">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C05602" w:rsidTr="005327BA">
        <w:tc>
          <w:tcPr>
            <w:tcW w:w="9828" w:type="dxa"/>
          </w:tcPr>
          <w:p w:rsidR="00C05602" w:rsidRPr="00AF0A3E" w:rsidRDefault="00C05602" w:rsidP="00C05602">
            <w:pPr>
              <w:numPr>
                <w:ilvl w:val="0"/>
                <w:numId w:val="4"/>
              </w:numPr>
              <w:tabs>
                <w:tab w:val="left" w:pos="0"/>
              </w:tabs>
              <w:ind w:left="714" w:hanging="357"/>
              <w:jc w:val="both"/>
              <w:rPr>
                <w:rFonts w:asciiTheme="majorHAnsi" w:hAnsiTheme="majorHAnsi"/>
                <w:szCs w:val="20"/>
              </w:rPr>
            </w:pPr>
            <w:r w:rsidRPr="00AF0A3E">
              <w:rPr>
                <w:rFonts w:asciiTheme="majorHAnsi" w:hAnsiTheme="majorHAnsi"/>
                <w:szCs w:val="20"/>
              </w:rPr>
              <w:t>M. Turnea, A. Lupasteanu, A-I. Galaction, D. Cascaval, ”Modelling of Mixing in Bioreactors with Mobile Beds of Immobilized Biocatalysts for Six Radial Impellers</w:t>
            </w:r>
            <w:r w:rsidRPr="00AF0A3E">
              <w:rPr>
                <w:rFonts w:asciiTheme="majorHAnsi" w:hAnsiTheme="majorHAnsi"/>
                <w:i/>
                <w:szCs w:val="20"/>
              </w:rPr>
              <w:t>”</w:t>
            </w:r>
            <w:r w:rsidRPr="00AF0A3E">
              <w:rPr>
                <w:rFonts w:asciiTheme="majorHAnsi" w:hAnsiTheme="majorHAnsi"/>
                <w:szCs w:val="20"/>
              </w:rPr>
              <w:t>, Proceedings of the 2nd WSEAS International Conference on Biomedical Electronics and Biomedical Informatics, , pag. 232-238, 2009</w:t>
            </w:r>
          </w:p>
          <w:p w:rsidR="00C05602" w:rsidRPr="00AF0A3E" w:rsidRDefault="00C05602" w:rsidP="00C05602">
            <w:pPr>
              <w:numPr>
                <w:ilvl w:val="0"/>
                <w:numId w:val="4"/>
              </w:numPr>
              <w:tabs>
                <w:tab w:val="left" w:pos="0"/>
              </w:tabs>
              <w:ind w:left="714" w:hanging="357"/>
              <w:jc w:val="both"/>
              <w:rPr>
                <w:rFonts w:asciiTheme="majorHAnsi" w:hAnsiTheme="majorHAnsi"/>
                <w:szCs w:val="20"/>
              </w:rPr>
            </w:pPr>
            <w:r w:rsidRPr="00AF0A3E">
              <w:rPr>
                <w:rFonts w:asciiTheme="majorHAnsi" w:hAnsiTheme="majorHAnsi"/>
                <w:szCs w:val="20"/>
              </w:rPr>
              <w:t>Sypsa V, Pavlopoulou I, Hatzakis A. ”Use of an inactivated vaccine in mitigating pandemic influenza A(H1N1) spread: a modelling study to assess the impact of vaccination timing and prioritisation strategies</w:t>
            </w:r>
            <w:r w:rsidRPr="00AF0A3E">
              <w:rPr>
                <w:rFonts w:asciiTheme="majorHAnsi" w:hAnsiTheme="majorHAnsi"/>
                <w:i/>
                <w:szCs w:val="20"/>
              </w:rPr>
              <w:t>”</w:t>
            </w:r>
            <w:r w:rsidRPr="00AF0A3E">
              <w:rPr>
                <w:rFonts w:asciiTheme="majorHAnsi" w:hAnsiTheme="majorHAnsi"/>
                <w:szCs w:val="20"/>
              </w:rPr>
              <w:t>, Euro Surveill, 2009</w:t>
            </w:r>
          </w:p>
          <w:p w:rsidR="00C05602" w:rsidRPr="00AF0A3E" w:rsidRDefault="00C05602" w:rsidP="00C05602">
            <w:pPr>
              <w:numPr>
                <w:ilvl w:val="0"/>
                <w:numId w:val="4"/>
              </w:numPr>
              <w:tabs>
                <w:tab w:val="left" w:pos="0"/>
              </w:tabs>
              <w:ind w:left="714" w:hanging="357"/>
              <w:jc w:val="both"/>
              <w:rPr>
                <w:rFonts w:asciiTheme="majorHAnsi" w:hAnsiTheme="majorHAnsi"/>
                <w:szCs w:val="20"/>
              </w:rPr>
            </w:pPr>
            <w:r w:rsidRPr="00AF0A3E">
              <w:rPr>
                <w:rFonts w:asciiTheme="majorHAnsi" w:hAnsiTheme="majorHAnsi"/>
                <w:szCs w:val="20"/>
              </w:rPr>
              <w:t>Hanley B., ”An object simulation model for modeling hypothetical disease epidemics – EpiFlex.”, Theoretical Biology and Medical Modelling 3:32, 2006</w:t>
            </w:r>
          </w:p>
          <w:p w:rsidR="00C05602" w:rsidRPr="00AF0A3E" w:rsidRDefault="00C05602" w:rsidP="00C05602">
            <w:pPr>
              <w:numPr>
                <w:ilvl w:val="0"/>
                <w:numId w:val="4"/>
              </w:numPr>
              <w:tabs>
                <w:tab w:val="left" w:pos="0"/>
              </w:tabs>
              <w:ind w:left="714" w:hanging="357"/>
              <w:jc w:val="both"/>
              <w:rPr>
                <w:rFonts w:asciiTheme="majorHAnsi" w:hAnsiTheme="majorHAnsi"/>
                <w:szCs w:val="20"/>
              </w:rPr>
            </w:pPr>
            <w:r w:rsidRPr="00AF0A3E">
              <w:rPr>
                <w:rFonts w:asciiTheme="majorHAnsi" w:hAnsiTheme="majorHAnsi"/>
                <w:szCs w:val="20"/>
              </w:rPr>
              <w:t>M. Turnea, M. Ilea, D. Boldureanu, M. Rotariu</w:t>
            </w:r>
            <w:r w:rsidRPr="00AF0A3E">
              <w:rPr>
                <w:rFonts w:asciiTheme="majorHAnsi" w:hAnsiTheme="majorHAnsi"/>
                <w:i/>
                <w:szCs w:val="20"/>
              </w:rPr>
              <w:t>, ”</w:t>
            </w:r>
            <w:r w:rsidRPr="00AF0A3E">
              <w:rPr>
                <w:rFonts w:asciiTheme="majorHAnsi" w:hAnsiTheme="majorHAnsi"/>
                <w:szCs w:val="20"/>
              </w:rPr>
              <w:t>Mathematical Modeling of Blunt-Prosthesis Systems</w:t>
            </w:r>
            <w:r w:rsidRPr="00AF0A3E">
              <w:rPr>
                <w:rFonts w:asciiTheme="majorHAnsi" w:hAnsiTheme="majorHAnsi"/>
                <w:i/>
                <w:szCs w:val="20"/>
              </w:rPr>
              <w:t>”</w:t>
            </w:r>
            <w:r w:rsidRPr="00AF0A3E">
              <w:rPr>
                <w:rFonts w:asciiTheme="majorHAnsi" w:hAnsiTheme="majorHAnsi"/>
                <w:szCs w:val="20"/>
              </w:rPr>
              <w:t>, Metalurgia International, Vol XVII, No.5, 208-215, 2012</w:t>
            </w:r>
          </w:p>
          <w:p w:rsidR="00C05602" w:rsidRPr="00AF0A3E" w:rsidRDefault="00C05602" w:rsidP="00C05602">
            <w:pPr>
              <w:numPr>
                <w:ilvl w:val="0"/>
                <w:numId w:val="4"/>
              </w:numPr>
              <w:tabs>
                <w:tab w:val="left" w:pos="0"/>
              </w:tabs>
              <w:ind w:left="714" w:hanging="357"/>
              <w:jc w:val="both"/>
              <w:rPr>
                <w:rFonts w:asciiTheme="majorHAnsi" w:hAnsiTheme="majorHAnsi"/>
                <w:szCs w:val="20"/>
              </w:rPr>
            </w:pPr>
            <w:r w:rsidRPr="00AF0A3E">
              <w:rPr>
                <w:rFonts w:asciiTheme="majorHAnsi" w:hAnsiTheme="majorHAnsi"/>
                <w:szCs w:val="20"/>
              </w:rPr>
              <w:t>M. Turnea, M. Ilea, D. Boldureanu, M. Rotariu, ”Numerical simulations of blunt-prosthesis-rod complex</w:t>
            </w:r>
            <w:r w:rsidRPr="00AF0A3E">
              <w:rPr>
                <w:rFonts w:asciiTheme="majorHAnsi" w:hAnsiTheme="majorHAnsi"/>
                <w:i/>
                <w:szCs w:val="20"/>
              </w:rPr>
              <w:t xml:space="preserve">”, </w:t>
            </w:r>
            <w:r w:rsidRPr="00AF0A3E">
              <w:rPr>
                <w:rFonts w:asciiTheme="majorHAnsi" w:hAnsiTheme="majorHAnsi"/>
                <w:szCs w:val="20"/>
              </w:rPr>
              <w:t>Metalurgia International, Vol XVII, No.11, 94-99, 2012</w:t>
            </w:r>
          </w:p>
          <w:p w:rsidR="00C05602" w:rsidRPr="00AF0A3E" w:rsidRDefault="00C05602" w:rsidP="00C05602">
            <w:pPr>
              <w:numPr>
                <w:ilvl w:val="0"/>
                <w:numId w:val="4"/>
              </w:numPr>
              <w:tabs>
                <w:tab w:val="left" w:pos="0"/>
              </w:tabs>
              <w:jc w:val="both"/>
              <w:rPr>
                <w:rFonts w:asciiTheme="majorHAnsi" w:hAnsiTheme="majorHAnsi"/>
                <w:szCs w:val="20"/>
              </w:rPr>
            </w:pPr>
            <w:r w:rsidRPr="00AF0A3E">
              <w:rPr>
                <w:rFonts w:asciiTheme="majorHAnsi" w:hAnsiTheme="majorHAnsi"/>
                <w:szCs w:val="20"/>
              </w:rPr>
              <w:t>Colizza V, Barrat A, Barthelemy M, Vespignani A, ”The modeling of global epidemics: Stochastic dynamics and predictability”, Bull Math Biol 68: 1893-1921, 2006</w:t>
            </w:r>
          </w:p>
          <w:p w:rsidR="00C05602" w:rsidRPr="00F636DB" w:rsidRDefault="00C05602" w:rsidP="00C05602">
            <w:pPr>
              <w:pStyle w:val="BodyText"/>
              <w:numPr>
                <w:ilvl w:val="0"/>
                <w:numId w:val="4"/>
              </w:numPr>
              <w:spacing w:line="300" w:lineRule="exact"/>
              <w:jc w:val="both"/>
              <w:rPr>
                <w:rFonts w:asciiTheme="majorHAnsi" w:hAnsiTheme="majorHAnsi"/>
                <w:b w:val="0"/>
                <w:bCs w:val="0"/>
                <w:sz w:val="20"/>
                <w:szCs w:val="20"/>
              </w:rPr>
            </w:pPr>
            <w:r w:rsidRPr="00AF0A3E">
              <w:rPr>
                <w:rFonts w:asciiTheme="majorHAnsi" w:hAnsiTheme="majorHAnsi"/>
                <w:b w:val="0"/>
                <w:bCs w:val="0"/>
                <w:sz w:val="20"/>
                <w:szCs w:val="20"/>
              </w:rPr>
              <w:t xml:space="preserve">D. </w:t>
            </w:r>
            <w:proofErr w:type="spellStart"/>
            <w:r w:rsidRPr="00AF0A3E">
              <w:rPr>
                <w:rFonts w:asciiTheme="majorHAnsi" w:hAnsiTheme="majorHAnsi"/>
                <w:b w:val="0"/>
                <w:bCs w:val="0"/>
                <w:sz w:val="20"/>
                <w:szCs w:val="20"/>
              </w:rPr>
              <w:t>Husmeier</w:t>
            </w:r>
            <w:proofErr w:type="spellEnd"/>
            <w:r w:rsidRPr="00AF0A3E">
              <w:rPr>
                <w:rFonts w:asciiTheme="majorHAnsi" w:hAnsiTheme="majorHAnsi"/>
                <w:b w:val="0"/>
                <w:bCs w:val="0"/>
                <w:sz w:val="20"/>
                <w:szCs w:val="20"/>
              </w:rPr>
              <w:t xml:space="preserve">, R. </w:t>
            </w:r>
            <w:proofErr w:type="spellStart"/>
            <w:r w:rsidRPr="00AF0A3E">
              <w:rPr>
                <w:rFonts w:asciiTheme="majorHAnsi" w:hAnsiTheme="majorHAnsi"/>
                <w:b w:val="0"/>
                <w:bCs w:val="0"/>
                <w:sz w:val="20"/>
                <w:szCs w:val="20"/>
              </w:rPr>
              <w:t>Dzbowski</w:t>
            </w:r>
            <w:proofErr w:type="spellEnd"/>
            <w:r w:rsidRPr="00AF0A3E">
              <w:rPr>
                <w:rFonts w:asciiTheme="majorHAnsi" w:hAnsiTheme="majorHAnsi"/>
                <w:b w:val="0"/>
                <w:bCs w:val="0"/>
                <w:sz w:val="20"/>
                <w:szCs w:val="20"/>
              </w:rPr>
              <w:t>, S. Roberts, „</w:t>
            </w:r>
            <w:r w:rsidRPr="00AF0A3E">
              <w:rPr>
                <w:rFonts w:asciiTheme="majorHAnsi" w:hAnsiTheme="majorHAnsi"/>
                <w:b w:val="0"/>
                <w:bCs w:val="0"/>
                <w:sz w:val="20"/>
                <w:szCs w:val="20"/>
                <w:lang w:val="en-US"/>
              </w:rPr>
              <w:t>P</w:t>
            </w:r>
            <w:proofErr w:type="spellStart"/>
            <w:r w:rsidRPr="00AF0A3E">
              <w:rPr>
                <w:rFonts w:asciiTheme="majorHAnsi" w:hAnsiTheme="majorHAnsi"/>
                <w:b w:val="0"/>
                <w:bCs w:val="0"/>
                <w:sz w:val="20"/>
                <w:szCs w:val="20"/>
              </w:rPr>
              <w:t>robabilistic</w:t>
            </w:r>
            <w:proofErr w:type="spellEnd"/>
            <w:r w:rsidRPr="00AF0A3E">
              <w:rPr>
                <w:rFonts w:asciiTheme="majorHAnsi" w:hAnsiTheme="majorHAnsi"/>
                <w:b w:val="0"/>
                <w:bCs w:val="0"/>
                <w:sz w:val="20"/>
                <w:szCs w:val="20"/>
              </w:rPr>
              <w:t xml:space="preserve"> Modeling in Bioinformatics and Medical Informatics”, Ed. Springer, 2005 </w:t>
            </w:r>
          </w:p>
        </w:tc>
      </w:tr>
    </w:tbl>
    <w:p w:rsidR="00C05602" w:rsidRDefault="00C05602" w:rsidP="005327BA">
      <w:pPr>
        <w:jc w:val="both"/>
        <w:rPr>
          <w:rFonts w:asciiTheme="majorHAnsi" w:hAnsiTheme="majorHAnsi"/>
          <w:b/>
          <w:bCs/>
          <w:i/>
          <w:szCs w:val="20"/>
          <w:lang w:val="it-IT"/>
        </w:rPr>
      </w:pPr>
    </w:p>
    <w:p w:rsidR="00C05602" w:rsidRPr="008C0CCD" w:rsidRDefault="00C05602" w:rsidP="005327B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3C513C2F81D94640BE913AE7FF76D1E9"/>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C05602" w:rsidRPr="008C0CCD" w:rsidRDefault="00C05602"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3C513C2F81D94640BE913AE7FF76D1E9"/>
          </w:placeholder>
        </w:sdtPr>
        <w:sdtEndPr/>
        <w:sdtContent>
          <w:tr w:rsidR="00C05602" w:rsidRPr="008C0CCD" w:rsidTr="005327BA">
            <w:trPr>
              <w:jc w:val="center"/>
            </w:trPr>
            <w:tc>
              <w:tcPr>
                <w:tcW w:w="10456" w:type="dxa"/>
                <w:shd w:val="clear" w:color="auto" w:fill="auto"/>
              </w:tcPr>
              <w:p w:rsidR="00C05602" w:rsidRPr="008C0CCD" w:rsidRDefault="00C05602"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 xml:space="preserve">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w:t>
                </w:r>
                <w:r w:rsidRPr="008C0CCD">
                  <w:rPr>
                    <w:rFonts w:asciiTheme="majorHAnsi" w:hAnsiTheme="majorHAnsi" w:cs="TimesNewRoman,Bold"/>
                    <w:bCs/>
                    <w:szCs w:val="20"/>
                    <w:lang w:bidi="ne-NP"/>
                  </w:rPr>
                  <w:lastRenderedPageBreak/>
                  <w:t>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C05602" w:rsidRDefault="00C05602" w:rsidP="00C05602">
      <w:pPr>
        <w:autoSpaceDE w:val="0"/>
        <w:autoSpaceDN w:val="0"/>
        <w:adjustRightInd w:val="0"/>
        <w:rPr>
          <w:rFonts w:asciiTheme="majorHAnsi" w:hAnsiTheme="majorHAnsi" w:cs="TimesNewRoman,Bold"/>
          <w:b/>
          <w:bCs/>
          <w:szCs w:val="20"/>
          <w:lang w:bidi="ne-NP"/>
        </w:rPr>
      </w:pPr>
    </w:p>
    <w:p w:rsidR="00C05602" w:rsidRPr="008C0CCD" w:rsidRDefault="00C05602" w:rsidP="00C0560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C05602" w:rsidRPr="008C0CCD" w:rsidRDefault="00C05602" w:rsidP="00C05602">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C05602" w:rsidRPr="008C0CCD" w:rsidTr="005327BA">
        <w:trPr>
          <w:jc w:val="center"/>
        </w:trPr>
        <w:tc>
          <w:tcPr>
            <w:tcW w:w="2764" w:type="dxa"/>
            <w:shd w:val="clear" w:color="auto" w:fill="auto"/>
            <w:vAlign w:val="center"/>
          </w:tcPr>
          <w:p w:rsidR="00C05602" w:rsidRPr="008C0CCD" w:rsidRDefault="00C0560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C05602" w:rsidRPr="008C0CCD" w:rsidRDefault="00C0560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C05602" w:rsidRPr="008C0CCD" w:rsidRDefault="00C0560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C05602" w:rsidRPr="008C0CCD" w:rsidRDefault="00C05602"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C05602" w:rsidRPr="008C0CCD" w:rsidTr="005327BA">
        <w:trPr>
          <w:jc w:val="center"/>
        </w:trPr>
        <w:tc>
          <w:tcPr>
            <w:tcW w:w="2764"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0514DD0A4F004CC4AB9A4D5A63765A72"/>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 si oral</w:t>
                </w:r>
              </w:p>
            </w:tc>
          </w:sdtContent>
        </w:sdt>
        <w:tc>
          <w:tcPr>
            <w:tcW w:w="1025" w:type="dxa"/>
            <w:shd w:val="clear" w:color="auto" w:fill="auto"/>
            <w:vAlign w:val="center"/>
          </w:tcPr>
          <w:p w:rsidR="00C05602" w:rsidRPr="008C0CCD" w:rsidRDefault="00C0560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C05602" w:rsidRPr="008C0CCD" w:rsidTr="005327BA">
        <w:trPr>
          <w:jc w:val="center"/>
        </w:trPr>
        <w:tc>
          <w:tcPr>
            <w:tcW w:w="2764"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C05602" w:rsidRPr="008C0CCD" w:rsidRDefault="00C0560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C05602" w:rsidRPr="008C0CCD" w:rsidTr="005327BA">
        <w:trPr>
          <w:jc w:val="center"/>
        </w:trPr>
        <w:tc>
          <w:tcPr>
            <w:tcW w:w="2764"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Acuratetea</w:t>
            </w:r>
            <w:r w:rsidRPr="00456785">
              <w:rPr>
                <w:rFonts w:asciiTheme="majorHAnsi" w:hAnsiTheme="majorHAnsi" w:cs="TimesNewRoman"/>
                <w:szCs w:val="20"/>
                <w:lang w:bidi="ne-NP"/>
              </w:rPr>
              <w:t xml:space="preserve"> </w:t>
            </w:r>
            <w:r>
              <w:rPr>
                <w:rFonts w:asciiTheme="majorHAnsi" w:hAnsiTheme="majorHAnsi" w:cs="TimesNewRoman"/>
                <w:szCs w:val="20"/>
                <w:lang w:bidi="ne-NP"/>
              </w:rPr>
              <w:t>modelarilor teoretice</w:t>
            </w:r>
            <w:r w:rsidRPr="00456785">
              <w:rPr>
                <w:rFonts w:asciiTheme="majorHAnsi" w:hAnsiTheme="majorHAnsi" w:cs="TimesNewRoman"/>
                <w:szCs w:val="20"/>
                <w:lang w:bidi="ne-NP"/>
              </w:rPr>
              <w:t>/prelucrarilor experimentale efectuate</w:t>
            </w:r>
            <w:r>
              <w:rPr>
                <w:rFonts w:asciiTheme="majorHAnsi" w:hAnsiTheme="majorHAnsi" w:cs="TimesNewRoman"/>
                <w:szCs w:val="20"/>
                <w:lang w:bidi="ne-NP"/>
              </w:rPr>
              <w:t xml:space="preserve"> pe parcursul lucrarilor practice</w:t>
            </w:r>
            <w:r w:rsidRPr="00456785">
              <w:rPr>
                <w:rFonts w:asciiTheme="majorHAnsi" w:hAnsiTheme="majorHAnsi" w:cs="TimesNewRoman"/>
                <w:szCs w:val="20"/>
                <w:lang w:bidi="ne-NP"/>
              </w:rPr>
              <w:t>.</w:t>
            </w:r>
          </w:p>
        </w:tc>
        <w:tc>
          <w:tcPr>
            <w:tcW w:w="2162" w:type="dxa"/>
            <w:shd w:val="clear" w:color="auto" w:fill="auto"/>
            <w:vAlign w:val="center"/>
          </w:tcPr>
          <w:p w:rsidR="00C05602" w:rsidRPr="008C0CCD"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C05602" w:rsidRPr="008C0CCD" w:rsidRDefault="00C0560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C05602" w:rsidRPr="008C0CCD" w:rsidTr="005327BA">
        <w:trPr>
          <w:jc w:val="center"/>
        </w:trPr>
        <w:tc>
          <w:tcPr>
            <w:tcW w:w="10042" w:type="dxa"/>
            <w:gridSpan w:val="4"/>
            <w:shd w:val="clear" w:color="auto" w:fill="auto"/>
          </w:tcPr>
          <w:p w:rsidR="00C05602" w:rsidRPr="00D91AB7" w:rsidRDefault="00C0560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C05602" w:rsidRPr="008C0CCD" w:rsidTr="005327BA">
        <w:trPr>
          <w:jc w:val="center"/>
        </w:trPr>
        <w:tc>
          <w:tcPr>
            <w:tcW w:w="10042" w:type="dxa"/>
            <w:gridSpan w:val="4"/>
            <w:shd w:val="clear" w:color="auto" w:fill="auto"/>
          </w:tcPr>
          <w:p w:rsidR="00C05602" w:rsidRDefault="00C05602" w:rsidP="00C05602">
            <w:pPr>
              <w:pStyle w:val="ListParagraph"/>
              <w:numPr>
                <w:ilvl w:val="0"/>
                <w:numId w:val="6"/>
              </w:numPr>
              <w:autoSpaceDE w:val="0"/>
              <w:autoSpaceDN w:val="0"/>
              <w:adjustRightInd w:val="0"/>
              <w:rPr>
                <w:rFonts w:asciiTheme="majorHAnsi" w:hAnsiTheme="majorHAnsi" w:cs="TimesNewRoman"/>
                <w:szCs w:val="20"/>
                <w:lang w:bidi="ne-NP"/>
              </w:rPr>
            </w:pPr>
            <w:r w:rsidRPr="00080AA3">
              <w:t>Modelarea și simularea unui model bicompartimental folosind mediul de programare Matlab</w:t>
            </w:r>
          </w:p>
          <w:p w:rsidR="00C05602" w:rsidRPr="00D91AB7" w:rsidRDefault="00C05602" w:rsidP="00C05602">
            <w:pPr>
              <w:pStyle w:val="ListParagraph"/>
              <w:numPr>
                <w:ilvl w:val="0"/>
                <w:numId w:val="6"/>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Determinarea BIBO stabilitatii unui model compartimental</w:t>
            </w:r>
          </w:p>
        </w:tc>
      </w:tr>
    </w:tbl>
    <w:p w:rsidR="00C05602" w:rsidRDefault="00C05602" w:rsidP="00C05602">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05602" w:rsidRPr="002C10CC" w:rsidRDefault="00C05602" w:rsidP="00C05602">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C05602" w:rsidRPr="002C10CC" w:rsidRDefault="00C05602" w:rsidP="00C05602">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56CE6B27" wp14:editId="47F1902F">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02" w:rsidRPr="006207C8" w:rsidRDefault="00C05602" w:rsidP="00C05602">
                            <w:pPr>
                              <w:autoSpaceDE w:val="0"/>
                              <w:autoSpaceDN w:val="0"/>
                              <w:adjustRightInd w:val="0"/>
                              <w:rPr>
                                <w:rFonts w:asciiTheme="majorHAnsi" w:hAnsiTheme="majorHAnsi" w:cs="TimesNewRoman"/>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080AA3">
                              <w:rPr>
                                <w:lang w:val="fr-FR"/>
                              </w:rPr>
                              <w:t>r</w:t>
                            </w:r>
                            <w:proofErr w:type="spellEnd"/>
                            <w:r w:rsidRPr="00080AA3">
                              <w:rPr>
                                <w:lang w:val="fr-FR"/>
                              </w:rPr>
                              <w:t xml:space="preserve">. Marius </w:t>
                            </w:r>
                            <w:proofErr w:type="spellStart"/>
                            <w:r w:rsidRPr="00080AA3">
                              <w:rPr>
                                <w:lang w:val="fr-FR"/>
                              </w:rPr>
                              <w:t>Alexandru</w:t>
                            </w:r>
                            <w:proofErr w:type="spellEnd"/>
                            <w:r w:rsidRPr="00080AA3">
                              <w:rPr>
                                <w:lang w:val="fr-FR"/>
                              </w:rPr>
                              <w:t xml:space="preserve"> </w:t>
                            </w:r>
                            <w:proofErr w:type="spellStart"/>
                            <w:r w:rsidRPr="00080AA3">
                              <w:rPr>
                                <w:lang w:val="fr-FR"/>
                              </w:rPr>
                              <w:t>Turnea</w:t>
                            </w:r>
                            <w:proofErr w:type="spellEnd"/>
                          </w:p>
                          <w:p w:rsidR="00C05602" w:rsidRPr="003029CB" w:rsidRDefault="00C05602" w:rsidP="00C05602">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C05602" w:rsidRPr="006207C8" w:rsidRDefault="00C05602" w:rsidP="00C05602">
                      <w:pPr>
                        <w:autoSpaceDE w:val="0"/>
                        <w:autoSpaceDN w:val="0"/>
                        <w:adjustRightInd w:val="0"/>
                        <w:rPr>
                          <w:rFonts w:asciiTheme="majorHAnsi" w:hAnsiTheme="majorHAnsi" w:cs="TimesNewRoman"/>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080AA3">
                        <w:rPr>
                          <w:lang w:val="fr-FR"/>
                        </w:rPr>
                        <w:t>r</w:t>
                      </w:r>
                      <w:proofErr w:type="spellEnd"/>
                      <w:r w:rsidRPr="00080AA3">
                        <w:rPr>
                          <w:lang w:val="fr-FR"/>
                        </w:rPr>
                        <w:t xml:space="preserve">. Marius </w:t>
                      </w:r>
                      <w:proofErr w:type="spellStart"/>
                      <w:r w:rsidRPr="00080AA3">
                        <w:rPr>
                          <w:lang w:val="fr-FR"/>
                        </w:rPr>
                        <w:t>Alexandru</w:t>
                      </w:r>
                      <w:proofErr w:type="spellEnd"/>
                      <w:r w:rsidRPr="00080AA3">
                        <w:rPr>
                          <w:lang w:val="fr-FR"/>
                        </w:rPr>
                        <w:t xml:space="preserve"> </w:t>
                      </w:r>
                      <w:proofErr w:type="spellStart"/>
                      <w:r w:rsidRPr="00080AA3">
                        <w:rPr>
                          <w:lang w:val="fr-FR"/>
                        </w:rPr>
                        <w:t>Turnea</w:t>
                      </w:r>
                      <w:proofErr w:type="spellEnd"/>
                    </w:p>
                    <w:p w:rsidR="00C05602" w:rsidRPr="003029CB" w:rsidRDefault="00C05602" w:rsidP="00C05602">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19352CD3" wp14:editId="280554A6">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02" w:rsidRPr="006207C8" w:rsidRDefault="00C05602" w:rsidP="00C05602">
                            <w:pPr>
                              <w:autoSpaceDE w:val="0"/>
                              <w:autoSpaceDN w:val="0"/>
                              <w:adjustRightInd w:val="0"/>
                              <w:rPr>
                                <w:rFonts w:asciiTheme="majorHAnsi" w:hAnsiTheme="majorHAnsi" w:cs="TimesNewRoman"/>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080AA3">
                              <w:rPr>
                                <w:lang w:val="fr-FR"/>
                              </w:rPr>
                              <w:t>r</w:t>
                            </w:r>
                            <w:proofErr w:type="spellEnd"/>
                            <w:r w:rsidRPr="00080AA3">
                              <w:rPr>
                                <w:lang w:val="fr-FR"/>
                              </w:rPr>
                              <w:t xml:space="preserve">. Marius </w:t>
                            </w:r>
                            <w:proofErr w:type="spellStart"/>
                            <w:r w:rsidRPr="00080AA3">
                              <w:rPr>
                                <w:lang w:val="fr-FR"/>
                              </w:rPr>
                              <w:t>Alexandru</w:t>
                            </w:r>
                            <w:proofErr w:type="spellEnd"/>
                            <w:r w:rsidRPr="00080AA3">
                              <w:rPr>
                                <w:lang w:val="fr-FR"/>
                              </w:rPr>
                              <w:t xml:space="preserve"> </w:t>
                            </w:r>
                            <w:proofErr w:type="spellStart"/>
                            <w:r w:rsidRPr="00080AA3">
                              <w:rPr>
                                <w:lang w:val="fr-FR"/>
                              </w:rPr>
                              <w:t>Turnea</w:t>
                            </w:r>
                            <w:proofErr w:type="spellEnd"/>
                          </w:p>
                          <w:p w:rsidR="00C05602" w:rsidRPr="007834FC" w:rsidRDefault="00C05602" w:rsidP="00C05602">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C05602" w:rsidRPr="006207C8" w:rsidRDefault="00C05602" w:rsidP="00C05602">
                      <w:pPr>
                        <w:autoSpaceDE w:val="0"/>
                        <w:autoSpaceDN w:val="0"/>
                        <w:adjustRightInd w:val="0"/>
                        <w:rPr>
                          <w:rFonts w:asciiTheme="majorHAnsi" w:hAnsiTheme="majorHAnsi" w:cs="TimesNewRoman"/>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080AA3">
                        <w:rPr>
                          <w:lang w:val="fr-FR"/>
                        </w:rPr>
                        <w:t>r</w:t>
                      </w:r>
                      <w:proofErr w:type="spellEnd"/>
                      <w:r w:rsidRPr="00080AA3">
                        <w:rPr>
                          <w:lang w:val="fr-FR"/>
                        </w:rPr>
                        <w:t xml:space="preserve">. Marius </w:t>
                      </w:r>
                      <w:proofErr w:type="spellStart"/>
                      <w:r w:rsidRPr="00080AA3">
                        <w:rPr>
                          <w:lang w:val="fr-FR"/>
                        </w:rPr>
                        <w:t>Alexandru</w:t>
                      </w:r>
                      <w:proofErr w:type="spellEnd"/>
                      <w:r w:rsidRPr="00080AA3">
                        <w:rPr>
                          <w:lang w:val="fr-FR"/>
                        </w:rPr>
                        <w:t xml:space="preserve"> </w:t>
                      </w:r>
                      <w:proofErr w:type="spellStart"/>
                      <w:r w:rsidRPr="00080AA3">
                        <w:rPr>
                          <w:lang w:val="fr-FR"/>
                        </w:rPr>
                        <w:t>Turnea</w:t>
                      </w:r>
                      <w:proofErr w:type="spellEnd"/>
                    </w:p>
                    <w:p w:rsidR="00C05602" w:rsidRPr="007834FC" w:rsidRDefault="00C05602" w:rsidP="00C05602">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6F8D2E68" wp14:editId="163A3E46">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02" w:rsidRPr="009138F6" w:rsidRDefault="00843FB4" w:rsidP="00C05602">
                            <w:pPr>
                              <w:autoSpaceDE w:val="0"/>
                              <w:autoSpaceDN w:val="0"/>
                              <w:adjustRightInd w:val="0"/>
                              <w:rPr>
                                <w:rFonts w:asciiTheme="majorHAnsi" w:hAnsiTheme="majorHAnsi" w:cs="TimesNewRoman"/>
                                <w:szCs w:val="20"/>
                              </w:rPr>
                            </w:pPr>
                            <w:r>
                              <w:rPr>
                                <w:rFonts w:asciiTheme="majorHAnsi" w:hAnsiTheme="majorHAnsi" w:cs="TimesNewRoman"/>
                                <w:szCs w:val="20"/>
                                <w:lang w:bidi="ne-NP"/>
                              </w:rPr>
                              <w:t>21</w:t>
                            </w:r>
                            <w:r w:rsidR="00C05602">
                              <w:rPr>
                                <w:rFonts w:asciiTheme="majorHAnsi" w:hAnsiTheme="majorHAnsi" w:cs="TimesNewRoman"/>
                                <w:szCs w:val="20"/>
                                <w:lang w:bidi="ne-NP"/>
                              </w:rPr>
                              <w:t>.09.2020</w:t>
                            </w:r>
                          </w:p>
                          <w:p w:rsidR="00C05602" w:rsidRPr="00622DDC" w:rsidRDefault="00C05602" w:rsidP="00C0560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C05602" w:rsidRPr="009138F6" w:rsidRDefault="00843FB4" w:rsidP="00C05602">
                      <w:pPr>
                        <w:autoSpaceDE w:val="0"/>
                        <w:autoSpaceDN w:val="0"/>
                        <w:adjustRightInd w:val="0"/>
                        <w:rPr>
                          <w:rFonts w:asciiTheme="majorHAnsi" w:hAnsiTheme="majorHAnsi" w:cs="TimesNewRoman"/>
                          <w:szCs w:val="20"/>
                        </w:rPr>
                      </w:pPr>
                      <w:r>
                        <w:rPr>
                          <w:rFonts w:asciiTheme="majorHAnsi" w:hAnsiTheme="majorHAnsi" w:cs="TimesNewRoman"/>
                          <w:szCs w:val="20"/>
                          <w:lang w:bidi="ne-NP"/>
                        </w:rPr>
                        <w:t>21</w:t>
                      </w:r>
                      <w:r w:rsidR="00C05602">
                        <w:rPr>
                          <w:rFonts w:asciiTheme="majorHAnsi" w:hAnsiTheme="majorHAnsi" w:cs="TimesNewRoman"/>
                          <w:szCs w:val="20"/>
                          <w:lang w:bidi="ne-NP"/>
                        </w:rPr>
                        <w:t>.09.2020</w:t>
                      </w:r>
                    </w:p>
                    <w:p w:rsidR="00C05602" w:rsidRPr="00622DDC" w:rsidRDefault="00C05602" w:rsidP="00C05602"/>
                  </w:txbxContent>
                </v:textbox>
                <w10:wrap type="square"/>
              </v:shape>
            </w:pict>
          </mc:Fallback>
        </mc:AlternateContent>
      </w:r>
    </w:p>
    <w:p w:rsidR="00C05602" w:rsidRPr="002C10CC" w:rsidRDefault="00C05602" w:rsidP="00C05602">
      <w:pPr>
        <w:autoSpaceDE w:val="0"/>
        <w:autoSpaceDN w:val="0"/>
        <w:adjustRightInd w:val="0"/>
        <w:rPr>
          <w:rFonts w:asciiTheme="majorHAnsi" w:hAnsiTheme="majorHAnsi"/>
          <w:szCs w:val="20"/>
          <w:lang w:val="pt-BR" w:bidi="ne-NP"/>
        </w:rPr>
      </w:pPr>
    </w:p>
    <w:p w:rsidR="00C05602" w:rsidRDefault="00C05602" w:rsidP="00C05602">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C05602" w:rsidRPr="002C10CC" w:rsidRDefault="00C05602" w:rsidP="00C05602">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C05602" w:rsidRPr="002C10CC" w:rsidRDefault="00C05602" w:rsidP="00C05602">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8480" behindDoc="0" locked="0" layoutInCell="1" allowOverlap="1" wp14:anchorId="5373CBE2" wp14:editId="1C618FBF">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02" w:rsidRPr="009138F6" w:rsidRDefault="00843FB4" w:rsidP="00C05602">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C05602">
                              <w:rPr>
                                <w:rFonts w:asciiTheme="majorHAnsi" w:hAnsiTheme="majorHAnsi" w:cs="TimesNewRoman"/>
                                <w:szCs w:val="20"/>
                                <w:lang w:bidi="ne-NP"/>
                              </w:rPr>
                              <w:t>.09.2020</w:t>
                            </w:r>
                          </w:p>
                          <w:p w:rsidR="00C05602" w:rsidRPr="00622DDC" w:rsidRDefault="00C05602" w:rsidP="00C05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C05602" w:rsidRPr="009138F6" w:rsidRDefault="00843FB4" w:rsidP="00C05602">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C05602">
                        <w:rPr>
                          <w:rFonts w:asciiTheme="majorHAnsi" w:hAnsiTheme="majorHAnsi" w:cs="TimesNewRoman"/>
                          <w:szCs w:val="20"/>
                          <w:lang w:bidi="ne-NP"/>
                        </w:rPr>
                        <w:t>.09.2020</w:t>
                      </w:r>
                    </w:p>
                    <w:p w:rsidR="00C05602" w:rsidRPr="00622DDC" w:rsidRDefault="00C05602" w:rsidP="00C05602"/>
                  </w:txbxContent>
                </v:textbox>
                <w10:wrap type="square"/>
              </v:shape>
            </w:pict>
          </mc:Fallback>
        </mc:AlternateContent>
      </w:r>
    </w:p>
    <w:p w:rsidR="00C05602" w:rsidRPr="002C10CC" w:rsidRDefault="00C05602" w:rsidP="00C05602">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9504" behindDoc="0" locked="0" layoutInCell="1" allowOverlap="1" wp14:anchorId="65D4426A" wp14:editId="1B04C6E9">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02" w:rsidRPr="003029CB" w:rsidRDefault="00C05602" w:rsidP="00C05602">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C05602" w:rsidRPr="003029CB" w:rsidRDefault="00C05602" w:rsidP="00C05602">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C05602" w:rsidRPr="002C10CC" w:rsidRDefault="00C05602" w:rsidP="00C05602">
      <w:pPr>
        <w:autoSpaceDE w:val="0"/>
        <w:autoSpaceDN w:val="0"/>
        <w:adjustRightInd w:val="0"/>
        <w:rPr>
          <w:rFonts w:asciiTheme="majorHAnsi" w:hAnsiTheme="majorHAnsi"/>
          <w:szCs w:val="20"/>
          <w:lang w:val="pt-BR" w:bidi="ne-NP"/>
        </w:rPr>
      </w:pPr>
    </w:p>
    <w:p w:rsidR="00C05602" w:rsidRPr="002C10CC" w:rsidRDefault="00C05602" w:rsidP="00C05602">
      <w:pPr>
        <w:autoSpaceDE w:val="0"/>
        <w:autoSpaceDN w:val="0"/>
        <w:adjustRightInd w:val="0"/>
        <w:rPr>
          <w:rFonts w:asciiTheme="majorHAnsi" w:hAnsiTheme="majorHAnsi"/>
          <w:szCs w:val="20"/>
          <w:lang w:val="pt-BR" w:bidi="ne-NP"/>
        </w:rPr>
      </w:pPr>
    </w:p>
    <w:p w:rsidR="00C05602" w:rsidRPr="002C10CC" w:rsidRDefault="00C05602" w:rsidP="00C05602">
      <w:pPr>
        <w:ind w:left="2124" w:firstLine="708"/>
        <w:rPr>
          <w:rFonts w:asciiTheme="majorHAnsi" w:hAnsiTheme="majorHAnsi"/>
          <w:szCs w:val="20"/>
        </w:rPr>
      </w:pPr>
      <w:r w:rsidRPr="002F0F6C">
        <w:t>Decan</w:t>
      </w:r>
      <w:r>
        <w:t xml:space="preserve"> / semnătura</w:t>
      </w:r>
      <w:r w:rsidRPr="002F0F6C">
        <w:t>,</w:t>
      </w:r>
    </w:p>
    <w:p w:rsidR="00C05602" w:rsidRPr="002C10CC" w:rsidRDefault="00C05602" w:rsidP="00C05602">
      <w:pPr>
        <w:ind w:left="2832"/>
        <w:rPr>
          <w:rFonts w:asciiTheme="majorHAnsi" w:hAnsiTheme="majorHAnsi"/>
          <w:szCs w:val="20"/>
        </w:rPr>
      </w:pPr>
      <w:r w:rsidRPr="002C10CC">
        <w:rPr>
          <w:rFonts w:asciiTheme="majorHAnsi" w:hAnsiTheme="majorHAnsi"/>
          <w:szCs w:val="20"/>
        </w:rPr>
        <w:t>Prof. Dr. Anca Irina Galaction</w:t>
      </w:r>
    </w:p>
    <w:p w:rsidR="00C05602" w:rsidRDefault="00C05602" w:rsidP="00CF6B2D">
      <w:pPr>
        <w:autoSpaceDE w:val="0"/>
        <w:autoSpaceDN w:val="0"/>
        <w:adjustRightInd w:val="0"/>
        <w:rPr>
          <w:rFonts w:asciiTheme="majorHAnsi" w:hAnsiTheme="majorHAnsi" w:cs="TimesNewRoman"/>
          <w:lang w:val="pt-BR" w:bidi="ne-NP"/>
        </w:rPr>
      </w:pPr>
    </w:p>
    <w:p w:rsidR="00C05602" w:rsidRDefault="00C05602" w:rsidP="00CF6B2D">
      <w:pPr>
        <w:autoSpaceDE w:val="0"/>
        <w:autoSpaceDN w:val="0"/>
        <w:adjustRightInd w:val="0"/>
        <w:rPr>
          <w:rFonts w:asciiTheme="majorHAnsi" w:hAnsiTheme="majorHAnsi" w:cs="TimesNewRoman"/>
          <w:lang w:val="pt-BR" w:bidi="ne-NP"/>
        </w:rPr>
      </w:pPr>
    </w:p>
    <w:p w:rsidR="00C05602" w:rsidRDefault="00C05602" w:rsidP="00CF6B2D">
      <w:pPr>
        <w:autoSpaceDE w:val="0"/>
        <w:autoSpaceDN w:val="0"/>
        <w:adjustRightInd w:val="0"/>
        <w:rPr>
          <w:rFonts w:asciiTheme="majorHAnsi" w:hAnsiTheme="majorHAnsi" w:cs="TimesNewRoman"/>
          <w:lang w:val="pt-BR" w:bidi="ne-NP"/>
        </w:rPr>
      </w:pPr>
    </w:p>
    <w:p w:rsidR="00C05602" w:rsidRDefault="00C05602" w:rsidP="00CF6B2D">
      <w:pPr>
        <w:autoSpaceDE w:val="0"/>
        <w:autoSpaceDN w:val="0"/>
        <w:adjustRightInd w:val="0"/>
        <w:rPr>
          <w:rFonts w:asciiTheme="majorHAnsi" w:hAnsiTheme="majorHAnsi" w:cs="TimesNewRoman"/>
          <w:lang w:val="pt-BR" w:bidi="ne-NP"/>
        </w:rPr>
      </w:pPr>
    </w:p>
    <w:p w:rsidR="00C05602" w:rsidRDefault="00C05602" w:rsidP="00CF6B2D">
      <w:pPr>
        <w:autoSpaceDE w:val="0"/>
        <w:autoSpaceDN w:val="0"/>
        <w:adjustRightInd w:val="0"/>
        <w:rPr>
          <w:rFonts w:asciiTheme="majorHAnsi" w:hAnsiTheme="majorHAnsi" w:cs="TimesNewRoman"/>
          <w:lang w:val="pt-BR" w:bidi="ne-NP"/>
        </w:rPr>
      </w:pPr>
    </w:p>
    <w:sectPr w:rsidR="00C05602"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27" w:rsidRDefault="00757827" w:rsidP="003620AC">
      <w:pPr>
        <w:spacing w:line="240" w:lineRule="auto"/>
      </w:pPr>
      <w:r>
        <w:separator/>
      </w:r>
    </w:p>
  </w:endnote>
  <w:endnote w:type="continuationSeparator" w:id="0">
    <w:p w:rsidR="00757827" w:rsidRDefault="00757827"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476BC291" wp14:editId="0C13FF2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43FB4">
                            <w:rPr>
                              <w:noProof/>
                              <w:color w:val="7F7F7F" w:themeColor="text1" w:themeTint="80"/>
                            </w:rPr>
                            <w:t>3</w:t>
                          </w:r>
                          <w:r w:rsidRPr="00A314B1">
                            <w:rPr>
                              <w:color w:val="7F7F7F" w:themeColor="text1" w:themeTint="80"/>
                            </w:rPr>
                            <w:fldChar w:fldCharType="end"/>
                          </w:r>
                          <w:r>
                            <w:t xml:space="preserve"> din </w:t>
                          </w:r>
                          <w:r w:rsidR="00205FD2">
                            <w:rPr>
                              <w:noProof/>
                            </w:rPr>
                            <w:fldChar w:fldCharType="begin"/>
                          </w:r>
                          <w:r w:rsidR="00205FD2">
                            <w:rPr>
                              <w:noProof/>
                            </w:rPr>
                            <w:instrText xml:space="preserve"> NUMPAGES   \* MERGEFORMAT </w:instrText>
                          </w:r>
                          <w:r w:rsidR="00205FD2">
                            <w:rPr>
                              <w:noProof/>
                            </w:rPr>
                            <w:fldChar w:fldCharType="separate"/>
                          </w:r>
                          <w:r w:rsidR="00843FB4">
                            <w:rPr>
                              <w:noProof/>
                            </w:rPr>
                            <w:t>5</w:t>
                          </w:r>
                          <w:r w:rsidR="00205FD2">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43FB4">
                      <w:rPr>
                        <w:noProof/>
                        <w:color w:val="7F7F7F" w:themeColor="text1" w:themeTint="80"/>
                      </w:rPr>
                      <w:t>3</w:t>
                    </w:r>
                    <w:r w:rsidRPr="00A314B1">
                      <w:rPr>
                        <w:color w:val="7F7F7F" w:themeColor="text1" w:themeTint="80"/>
                      </w:rPr>
                      <w:fldChar w:fldCharType="end"/>
                    </w:r>
                    <w:r>
                      <w:t xml:space="preserve"> din </w:t>
                    </w:r>
                    <w:r w:rsidR="00205FD2">
                      <w:rPr>
                        <w:noProof/>
                      </w:rPr>
                      <w:fldChar w:fldCharType="begin"/>
                    </w:r>
                    <w:r w:rsidR="00205FD2">
                      <w:rPr>
                        <w:noProof/>
                      </w:rPr>
                      <w:instrText xml:space="preserve"> NUMPAGES   \* MERGEFORMAT </w:instrText>
                    </w:r>
                    <w:r w:rsidR="00205FD2">
                      <w:rPr>
                        <w:noProof/>
                      </w:rPr>
                      <w:fldChar w:fldCharType="separate"/>
                    </w:r>
                    <w:r w:rsidR="00843FB4">
                      <w:rPr>
                        <w:noProof/>
                      </w:rPr>
                      <w:t>5</w:t>
                    </w:r>
                    <w:r w:rsidR="00205FD2">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2C310DAC" wp14:editId="70E644CA">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4CE9FA42" wp14:editId="4732A00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43FB4">
                            <w:rPr>
                              <w:noProof/>
                              <w:color w:val="7F7F7F" w:themeColor="text1" w:themeTint="80"/>
                            </w:rPr>
                            <w:t>1</w:t>
                          </w:r>
                          <w:r w:rsidR="00A314B1" w:rsidRPr="00A314B1">
                            <w:rPr>
                              <w:color w:val="7F7F7F" w:themeColor="text1" w:themeTint="80"/>
                            </w:rPr>
                            <w:fldChar w:fldCharType="end"/>
                          </w:r>
                          <w:r>
                            <w:t xml:space="preserve"> din </w:t>
                          </w:r>
                          <w:r w:rsidR="00757827">
                            <w:fldChar w:fldCharType="begin"/>
                          </w:r>
                          <w:r w:rsidR="00757827">
                            <w:instrText xml:space="preserve"> NUMPAGES   \* MERGEFORMAT </w:instrText>
                          </w:r>
                          <w:r w:rsidR="00757827">
                            <w:fldChar w:fldCharType="separate"/>
                          </w:r>
                          <w:r w:rsidR="00843FB4">
                            <w:rPr>
                              <w:noProof/>
                            </w:rPr>
                            <w:t>5</w:t>
                          </w:r>
                          <w:r w:rsidR="00757827">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43FB4">
                      <w:rPr>
                        <w:noProof/>
                        <w:color w:val="7F7F7F" w:themeColor="text1" w:themeTint="80"/>
                      </w:rPr>
                      <w:t>1</w:t>
                    </w:r>
                    <w:r w:rsidR="00A314B1" w:rsidRPr="00A314B1">
                      <w:rPr>
                        <w:color w:val="7F7F7F" w:themeColor="text1" w:themeTint="80"/>
                      </w:rPr>
                      <w:fldChar w:fldCharType="end"/>
                    </w:r>
                    <w:r>
                      <w:t xml:space="preserve"> din </w:t>
                    </w:r>
                    <w:r w:rsidR="00757827">
                      <w:fldChar w:fldCharType="begin"/>
                    </w:r>
                    <w:r w:rsidR="00757827">
                      <w:instrText xml:space="preserve"> NUMPAGES   \* MERGEFORMAT </w:instrText>
                    </w:r>
                    <w:r w:rsidR="00757827">
                      <w:fldChar w:fldCharType="separate"/>
                    </w:r>
                    <w:r w:rsidR="00843FB4">
                      <w:rPr>
                        <w:noProof/>
                      </w:rPr>
                      <w:t>5</w:t>
                    </w:r>
                    <w:r w:rsidR="00757827">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7C30FAA9" wp14:editId="7E0D1D5A">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41E0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582BFE8E" wp14:editId="2AD166FA">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27" w:rsidRDefault="00757827" w:rsidP="003620AC">
      <w:pPr>
        <w:spacing w:line="240" w:lineRule="auto"/>
      </w:pPr>
      <w:r>
        <w:separator/>
      </w:r>
    </w:p>
  </w:footnote>
  <w:footnote w:type="continuationSeparator" w:id="0">
    <w:p w:rsidR="00757827" w:rsidRDefault="00757827"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6306A22" wp14:editId="3A649AEE">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226D5"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986A9D" wp14:editId="323ECDD2">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843FB4">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843FB4">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2E6AC164" wp14:editId="5089D37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282A0FF" wp14:editId="786740E2">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5C5F"/>
    <w:multiLevelType w:val="hybridMultilevel"/>
    <w:tmpl w:val="CF08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425D1"/>
    <w:multiLevelType w:val="multilevel"/>
    <w:tmpl w:val="1B0043EE"/>
    <w:lvl w:ilvl="0">
      <w:start w:val="10"/>
      <w:numFmt w:val="decimal"/>
      <w:lvlText w:val="%1"/>
      <w:lvlJc w:val="left"/>
      <w:pPr>
        <w:ind w:left="390" w:hanging="390"/>
      </w:pPr>
      <w:rPr>
        <w:rFonts w:cs="TimesNewRoman" w:hint="default"/>
        <w:b w:val="0"/>
      </w:rPr>
    </w:lvl>
    <w:lvl w:ilvl="1">
      <w:start w:val="6"/>
      <w:numFmt w:val="decimal"/>
      <w:lvlText w:val="%1.%2"/>
      <w:lvlJc w:val="left"/>
      <w:pPr>
        <w:ind w:left="390" w:hanging="390"/>
      </w:pPr>
      <w:rPr>
        <w:rFonts w:cs="TimesNewRoman" w:hint="default"/>
        <w:b w:val="0"/>
      </w:rPr>
    </w:lvl>
    <w:lvl w:ilvl="2">
      <w:start w:val="1"/>
      <w:numFmt w:val="decimal"/>
      <w:lvlText w:val="%1.%2.%3"/>
      <w:lvlJc w:val="left"/>
      <w:pPr>
        <w:ind w:left="720" w:hanging="720"/>
      </w:pPr>
      <w:rPr>
        <w:rFonts w:cs="TimesNewRoman" w:hint="default"/>
        <w:b w:val="0"/>
      </w:rPr>
    </w:lvl>
    <w:lvl w:ilvl="3">
      <w:start w:val="1"/>
      <w:numFmt w:val="decimal"/>
      <w:lvlText w:val="%1.%2.%3.%4"/>
      <w:lvlJc w:val="left"/>
      <w:pPr>
        <w:ind w:left="720" w:hanging="720"/>
      </w:pPr>
      <w:rPr>
        <w:rFonts w:cs="TimesNewRoman" w:hint="default"/>
        <w:b w:val="0"/>
      </w:rPr>
    </w:lvl>
    <w:lvl w:ilvl="4">
      <w:start w:val="1"/>
      <w:numFmt w:val="decimal"/>
      <w:lvlText w:val="%1.%2.%3.%4.%5"/>
      <w:lvlJc w:val="left"/>
      <w:pPr>
        <w:ind w:left="1080" w:hanging="1080"/>
      </w:pPr>
      <w:rPr>
        <w:rFonts w:cs="TimesNewRoman" w:hint="default"/>
        <w:b w:val="0"/>
      </w:rPr>
    </w:lvl>
    <w:lvl w:ilvl="5">
      <w:start w:val="1"/>
      <w:numFmt w:val="decimal"/>
      <w:lvlText w:val="%1.%2.%3.%4.%5.%6"/>
      <w:lvlJc w:val="left"/>
      <w:pPr>
        <w:ind w:left="1080" w:hanging="1080"/>
      </w:pPr>
      <w:rPr>
        <w:rFonts w:cs="TimesNewRoman" w:hint="default"/>
        <w:b w:val="0"/>
      </w:rPr>
    </w:lvl>
    <w:lvl w:ilvl="6">
      <w:start w:val="1"/>
      <w:numFmt w:val="decimal"/>
      <w:lvlText w:val="%1.%2.%3.%4.%5.%6.%7"/>
      <w:lvlJc w:val="left"/>
      <w:pPr>
        <w:ind w:left="1440" w:hanging="1440"/>
      </w:pPr>
      <w:rPr>
        <w:rFonts w:cs="TimesNewRoman" w:hint="default"/>
        <w:b w:val="0"/>
      </w:rPr>
    </w:lvl>
    <w:lvl w:ilvl="7">
      <w:start w:val="1"/>
      <w:numFmt w:val="decimal"/>
      <w:lvlText w:val="%1.%2.%3.%4.%5.%6.%7.%8"/>
      <w:lvlJc w:val="left"/>
      <w:pPr>
        <w:ind w:left="1440" w:hanging="1440"/>
      </w:pPr>
      <w:rPr>
        <w:rFonts w:cs="TimesNewRoman" w:hint="default"/>
        <w:b w:val="0"/>
      </w:rPr>
    </w:lvl>
    <w:lvl w:ilvl="8">
      <w:start w:val="1"/>
      <w:numFmt w:val="decimal"/>
      <w:lvlText w:val="%1.%2.%3.%4.%5.%6.%7.%8.%9"/>
      <w:lvlJc w:val="left"/>
      <w:pPr>
        <w:ind w:left="1800" w:hanging="1800"/>
      </w:pPr>
      <w:rPr>
        <w:rFonts w:cs="TimesNewRoman" w:hint="default"/>
        <w:b w:val="0"/>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8494A"/>
    <w:multiLevelType w:val="hybridMultilevel"/>
    <w:tmpl w:val="CF08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C69A9"/>
    <w:rsid w:val="000F6B2B"/>
    <w:rsid w:val="00101F09"/>
    <w:rsid w:val="00171AC8"/>
    <w:rsid w:val="001C2D5B"/>
    <w:rsid w:val="00205FD2"/>
    <w:rsid w:val="002165F1"/>
    <w:rsid w:val="00235D5B"/>
    <w:rsid w:val="002D5D99"/>
    <w:rsid w:val="003248DE"/>
    <w:rsid w:val="003620AC"/>
    <w:rsid w:val="003A4D25"/>
    <w:rsid w:val="003C4D7F"/>
    <w:rsid w:val="003C6A50"/>
    <w:rsid w:val="003F542C"/>
    <w:rsid w:val="00416344"/>
    <w:rsid w:val="00440601"/>
    <w:rsid w:val="00451E14"/>
    <w:rsid w:val="00456785"/>
    <w:rsid w:val="0049528C"/>
    <w:rsid w:val="004A6BE1"/>
    <w:rsid w:val="004E6F1C"/>
    <w:rsid w:val="004F4D8F"/>
    <w:rsid w:val="00567187"/>
    <w:rsid w:val="00596F5D"/>
    <w:rsid w:val="0059747C"/>
    <w:rsid w:val="005C75E1"/>
    <w:rsid w:val="005F62D7"/>
    <w:rsid w:val="006207C8"/>
    <w:rsid w:val="00637DEB"/>
    <w:rsid w:val="006409C5"/>
    <w:rsid w:val="00674346"/>
    <w:rsid w:val="006C6FE3"/>
    <w:rsid w:val="006C7E86"/>
    <w:rsid w:val="006D40E0"/>
    <w:rsid w:val="007007AC"/>
    <w:rsid w:val="00757827"/>
    <w:rsid w:val="0078171F"/>
    <w:rsid w:val="007A5E84"/>
    <w:rsid w:val="007B0A32"/>
    <w:rsid w:val="007B76BB"/>
    <w:rsid w:val="007C50AC"/>
    <w:rsid w:val="007C6823"/>
    <w:rsid w:val="00802A0A"/>
    <w:rsid w:val="00811E12"/>
    <w:rsid w:val="0081749C"/>
    <w:rsid w:val="00843FB4"/>
    <w:rsid w:val="00847AF4"/>
    <w:rsid w:val="00857756"/>
    <w:rsid w:val="009159FF"/>
    <w:rsid w:val="00926650"/>
    <w:rsid w:val="00960AAB"/>
    <w:rsid w:val="00973D0F"/>
    <w:rsid w:val="00984233"/>
    <w:rsid w:val="009E3A77"/>
    <w:rsid w:val="00A314B1"/>
    <w:rsid w:val="00A85CED"/>
    <w:rsid w:val="00A97D2C"/>
    <w:rsid w:val="00AD3B62"/>
    <w:rsid w:val="00AF0A3E"/>
    <w:rsid w:val="00B04FA6"/>
    <w:rsid w:val="00B31065"/>
    <w:rsid w:val="00B85535"/>
    <w:rsid w:val="00BB2FCD"/>
    <w:rsid w:val="00BC46EE"/>
    <w:rsid w:val="00C05602"/>
    <w:rsid w:val="00C13827"/>
    <w:rsid w:val="00C37DCE"/>
    <w:rsid w:val="00C53F1A"/>
    <w:rsid w:val="00C77790"/>
    <w:rsid w:val="00CA4BA4"/>
    <w:rsid w:val="00CC5419"/>
    <w:rsid w:val="00CD6AB0"/>
    <w:rsid w:val="00CE7486"/>
    <w:rsid w:val="00CF6B2D"/>
    <w:rsid w:val="00D14871"/>
    <w:rsid w:val="00D45CAE"/>
    <w:rsid w:val="00D7634D"/>
    <w:rsid w:val="00DA48BE"/>
    <w:rsid w:val="00DB4BA2"/>
    <w:rsid w:val="00E3025A"/>
    <w:rsid w:val="00E87696"/>
    <w:rsid w:val="00EB5461"/>
    <w:rsid w:val="00F21AB0"/>
    <w:rsid w:val="00F722E0"/>
    <w:rsid w:val="00F81A4E"/>
    <w:rsid w:val="00F969D6"/>
    <w:rsid w:val="00FA47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960AAB"/>
    <w:pPr>
      <w:spacing w:line="360" w:lineRule="auto"/>
    </w:pPr>
    <w:rPr>
      <w:rFonts w:ascii="Palatino Linotype" w:eastAsia="Times New Roman" w:hAnsi="Palatino Linotype" w:cs="Times New Roman"/>
      <w:b/>
      <w:bCs/>
      <w:sz w:val="24"/>
      <w:szCs w:val="24"/>
      <w:lang w:val="x-none"/>
    </w:rPr>
  </w:style>
  <w:style w:type="character" w:customStyle="1" w:styleId="BodyTextChar">
    <w:name w:val="Body Text Char"/>
    <w:basedOn w:val="DefaultParagraphFont"/>
    <w:link w:val="BodyText"/>
    <w:rsid w:val="00960AAB"/>
    <w:rPr>
      <w:rFonts w:ascii="Palatino Linotype" w:eastAsia="Times New Roman" w:hAnsi="Palatino Linotype" w:cs="Times New Roman"/>
      <w:b/>
      <w:bCs/>
      <w:sz w:val="24"/>
      <w:szCs w:val="24"/>
      <w:lang w:val="x-none"/>
    </w:rPr>
  </w:style>
  <w:style w:type="paragraph" w:styleId="ListParagraph">
    <w:name w:val="List Paragraph"/>
    <w:basedOn w:val="Normal"/>
    <w:uiPriority w:val="34"/>
    <w:qFormat/>
    <w:rsid w:val="00811E12"/>
    <w:pPr>
      <w:ind w:left="720"/>
      <w:contextualSpacing/>
    </w:pPr>
  </w:style>
  <w:style w:type="table" w:styleId="TableGrid">
    <w:name w:val="Table Grid"/>
    <w:basedOn w:val="TableNormal"/>
    <w:uiPriority w:val="59"/>
    <w:rsid w:val="00C05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960AAB"/>
    <w:pPr>
      <w:spacing w:line="360" w:lineRule="auto"/>
    </w:pPr>
    <w:rPr>
      <w:rFonts w:ascii="Palatino Linotype" w:eastAsia="Times New Roman" w:hAnsi="Palatino Linotype" w:cs="Times New Roman"/>
      <w:b/>
      <w:bCs/>
      <w:sz w:val="24"/>
      <w:szCs w:val="24"/>
      <w:lang w:val="x-none"/>
    </w:rPr>
  </w:style>
  <w:style w:type="character" w:customStyle="1" w:styleId="BodyTextChar">
    <w:name w:val="Body Text Char"/>
    <w:basedOn w:val="DefaultParagraphFont"/>
    <w:link w:val="BodyText"/>
    <w:rsid w:val="00960AAB"/>
    <w:rPr>
      <w:rFonts w:ascii="Palatino Linotype" w:eastAsia="Times New Roman" w:hAnsi="Palatino Linotype" w:cs="Times New Roman"/>
      <w:b/>
      <w:bCs/>
      <w:sz w:val="24"/>
      <w:szCs w:val="24"/>
      <w:lang w:val="x-none"/>
    </w:rPr>
  </w:style>
  <w:style w:type="paragraph" w:styleId="ListParagraph">
    <w:name w:val="List Paragraph"/>
    <w:basedOn w:val="Normal"/>
    <w:uiPriority w:val="34"/>
    <w:qFormat/>
    <w:rsid w:val="00811E12"/>
    <w:pPr>
      <w:ind w:left="720"/>
      <w:contextualSpacing/>
    </w:pPr>
  </w:style>
  <w:style w:type="table" w:styleId="TableGrid">
    <w:name w:val="Table Grid"/>
    <w:basedOn w:val="TableNormal"/>
    <w:uiPriority w:val="59"/>
    <w:rsid w:val="00C05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513C2F81D94640BE913AE7FF76D1E9"/>
        <w:category>
          <w:name w:val="General"/>
          <w:gallery w:val="placeholder"/>
        </w:category>
        <w:types>
          <w:type w:val="bbPlcHdr"/>
        </w:types>
        <w:behaviors>
          <w:behavior w:val="content"/>
        </w:behaviors>
        <w:guid w:val="{E3331A24-E4AC-40D8-BDAE-37E8D44A81CF}"/>
      </w:docPartPr>
      <w:docPartBody>
        <w:p w:rsidR="00926967" w:rsidRDefault="006F7162" w:rsidP="006F7162">
          <w:pPr>
            <w:pStyle w:val="3C513C2F81D94640BE913AE7FF76D1E9"/>
          </w:pPr>
          <w:r w:rsidRPr="00D06209">
            <w:rPr>
              <w:rStyle w:val="PlaceholderText"/>
            </w:rPr>
            <w:t>Click here to enter text.</w:t>
          </w:r>
        </w:p>
      </w:docPartBody>
    </w:docPart>
    <w:docPart>
      <w:docPartPr>
        <w:name w:val="0514DD0A4F004CC4AB9A4D5A63765A72"/>
        <w:category>
          <w:name w:val="General"/>
          <w:gallery w:val="placeholder"/>
        </w:category>
        <w:types>
          <w:type w:val="bbPlcHdr"/>
        </w:types>
        <w:behaviors>
          <w:behavior w:val="content"/>
        </w:behaviors>
        <w:guid w:val="{88B22D54-DCEE-436D-9FDD-2381A5133DC0}"/>
      </w:docPartPr>
      <w:docPartBody>
        <w:p w:rsidR="00926967" w:rsidRDefault="006F7162" w:rsidP="006F7162">
          <w:pPr>
            <w:pStyle w:val="0514DD0A4F004CC4AB9A4D5A63765A72"/>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62"/>
    <w:rsid w:val="001E0A41"/>
    <w:rsid w:val="006F7162"/>
    <w:rsid w:val="00926967"/>
    <w:rsid w:val="00D5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162"/>
    <w:rPr>
      <w:color w:val="808080"/>
    </w:rPr>
  </w:style>
  <w:style w:type="paragraph" w:customStyle="1" w:styleId="3C513C2F81D94640BE913AE7FF76D1E9">
    <w:name w:val="3C513C2F81D94640BE913AE7FF76D1E9"/>
    <w:rsid w:val="006F7162"/>
  </w:style>
  <w:style w:type="paragraph" w:customStyle="1" w:styleId="0514DD0A4F004CC4AB9A4D5A63765A72">
    <w:name w:val="0514DD0A4F004CC4AB9A4D5A63765A72"/>
    <w:rsid w:val="006F71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162"/>
    <w:rPr>
      <w:color w:val="808080"/>
    </w:rPr>
  </w:style>
  <w:style w:type="paragraph" w:customStyle="1" w:styleId="3C513C2F81D94640BE913AE7FF76D1E9">
    <w:name w:val="3C513C2F81D94640BE913AE7FF76D1E9"/>
    <w:rsid w:val="006F7162"/>
  </w:style>
  <w:style w:type="paragraph" w:customStyle="1" w:styleId="0514DD0A4F004CC4AB9A4D5A63765A72">
    <w:name w:val="0514DD0A4F004CC4AB9A4D5A63765A72"/>
    <w:rsid w:val="006F7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MACCJ7WAEWV6-565203097-42</_dlc_DocId>
    <_dlc_DocIdUrl xmlns="4c155583-69f9-458b-843e-56574a4bdc09">
      <Url>https://www.umfiasi.ro/ro/academic/facultati/bioinginerie-medicala/_layouts/15/DocIdRedir.aspx?ID=MACCJ7WAEWV6-565203097-42</Url>
      <Description>MACCJ7WAEWV6-565203097-42</Description>
    </_dlc_DocIdUrl>
  </documentManagement>
</p:properties>
</file>

<file path=customXml/itemProps1.xml><?xml version="1.0" encoding="utf-8"?>
<ds:datastoreItem xmlns:ds="http://schemas.openxmlformats.org/officeDocument/2006/customXml" ds:itemID="{F341E29B-43BF-40A1-B48D-43EC62E1BC25}"/>
</file>

<file path=customXml/itemProps2.xml><?xml version="1.0" encoding="utf-8"?>
<ds:datastoreItem xmlns:ds="http://schemas.openxmlformats.org/officeDocument/2006/customXml" ds:itemID="{BB89FED9-F138-47DB-99FF-3D0D323D0AC0}"/>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2</TotalTime>
  <Pages>5</Pages>
  <Words>1593</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2020-09-17T15:45:00Z</dcterms:created>
  <dcterms:modified xsi:type="dcterms:W3CDTF">2020-10-16T14:27:00Z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61ff6d4b-0d1b-4714-b20c-dbc61947de9d</vt:lpwstr>
  </property>
</Properties>
</file>