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A30E7A" w:rsidRDefault="00CF6B2D" w:rsidP="00CF6B2D">
      <w:pPr>
        <w:jc w:val="center"/>
        <w:rPr>
          <w:rFonts w:asciiTheme="majorHAnsi" w:hAnsiTheme="majorHAnsi"/>
          <w:szCs w:val="20"/>
        </w:rPr>
      </w:pPr>
    </w:p>
    <w:p w:rsidR="00F6508D" w:rsidRPr="00F6508D" w:rsidRDefault="00CF6B2D" w:rsidP="00F6508D">
      <w:pPr>
        <w:numPr>
          <w:ilvl w:val="0"/>
          <w:numId w:val="1"/>
        </w:numPr>
        <w:spacing w:line="240" w:lineRule="auto"/>
        <w:rPr>
          <w:rFonts w:asciiTheme="majorHAnsi" w:hAnsiTheme="majorHAnsi"/>
          <w:b/>
          <w:bCs/>
          <w:szCs w:val="20"/>
        </w:rPr>
      </w:pPr>
      <w:r w:rsidRPr="00447E9D">
        <w:rPr>
          <w:rFonts w:asciiTheme="majorHAnsi" w:hAnsiTheme="majorHAnsi"/>
          <w:b/>
          <w:bCs/>
          <w:szCs w:val="20"/>
        </w:rPr>
        <w:t>Date despre program</w:t>
      </w:r>
    </w:p>
    <w:sdt>
      <w:sdtPr>
        <w:rPr>
          <w:rFonts w:asciiTheme="majorHAnsi" w:hAnsiTheme="majorHAnsi"/>
        </w:rPr>
        <w:id w:val="-243493761"/>
        <w:lock w:val="contentLocked"/>
        <w:placeholder>
          <w:docPart w:val="CC702D9CCBC04F70B5AF2A27B3AABF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F6508D" w:rsidRPr="00386A2F" w:rsidTr="001C4F81">
            <w:tc>
              <w:tcPr>
                <w:tcW w:w="3936" w:type="dxa"/>
                <w:shd w:val="clear" w:color="auto" w:fill="auto"/>
              </w:tcPr>
              <w:p w:rsidR="00F6508D" w:rsidRPr="00386A2F" w:rsidRDefault="00F6508D"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F6508D" w:rsidRPr="00386A2F" w:rsidTr="001C4F81">
            <w:tc>
              <w:tcPr>
                <w:tcW w:w="3936"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Bioinginerie Medicală</w:t>
                </w:r>
              </w:p>
            </w:tc>
          </w:tr>
          <w:tr w:rsidR="00F6508D" w:rsidRPr="00386A2F" w:rsidTr="001C4F81">
            <w:tc>
              <w:tcPr>
                <w:tcW w:w="3936"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F6508D" w:rsidRPr="00386A2F" w:rsidRDefault="00F6508D"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F6508D" w:rsidRPr="00386A2F" w:rsidTr="001C4F81">
            <w:tc>
              <w:tcPr>
                <w:tcW w:w="3936"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F6508D" w:rsidRPr="00386A2F" w:rsidRDefault="00F6508D"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F6508D" w:rsidRPr="00386A2F" w:rsidTr="001C4F81">
            <w:tc>
              <w:tcPr>
                <w:tcW w:w="3936"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Licenţă</w:t>
                </w:r>
              </w:p>
            </w:tc>
          </w:tr>
          <w:tr w:rsidR="00F6508D" w:rsidRPr="00386A2F" w:rsidTr="001C4F81">
            <w:tc>
              <w:tcPr>
                <w:tcW w:w="3936"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F6508D" w:rsidRPr="00386A2F" w:rsidRDefault="00F6508D" w:rsidP="001C4F81">
                <w:pPr>
                  <w:rPr>
                    <w:rFonts w:asciiTheme="majorHAnsi" w:hAnsiTheme="majorHAnsi"/>
                  </w:rPr>
                </w:pPr>
                <w:r w:rsidRPr="00386A2F">
                  <w:rPr>
                    <w:rFonts w:asciiTheme="majorHAnsi" w:hAnsiTheme="majorHAnsi"/>
                  </w:rPr>
                  <w:t>Bioinginerie / Bioinginer</w:t>
                </w:r>
              </w:p>
            </w:tc>
          </w:tr>
        </w:tbl>
      </w:sdtContent>
    </w:sdt>
    <w:p w:rsidR="00F6508D" w:rsidRPr="00386A2F" w:rsidRDefault="00F6508D" w:rsidP="00F6508D">
      <w:pPr>
        <w:rPr>
          <w:rFonts w:asciiTheme="majorHAnsi" w:hAnsiTheme="majorHAnsi"/>
        </w:rPr>
      </w:pPr>
      <w:r w:rsidRPr="00386A2F">
        <w:rPr>
          <w:rFonts w:asciiTheme="majorHAnsi" w:hAnsiTheme="majorHAnsi"/>
        </w:rPr>
        <w:t xml:space="preserve"> </w:t>
      </w:r>
    </w:p>
    <w:p w:rsidR="00F6508D" w:rsidRPr="00386A2F" w:rsidRDefault="00F6508D" w:rsidP="00F6508D">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F6508D" w:rsidRPr="00386A2F" w:rsidTr="001C4F81">
        <w:tc>
          <w:tcPr>
            <w:tcW w:w="5508" w:type="dxa"/>
            <w:gridSpan w:val="4"/>
            <w:shd w:val="clear" w:color="auto" w:fill="F2F2F2" w:themeFill="background1" w:themeFillShade="F2"/>
          </w:tcPr>
          <w:p w:rsidR="00F6508D" w:rsidRPr="00AB6940" w:rsidRDefault="00F6508D"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F6508D" w:rsidRPr="00AB6940" w:rsidRDefault="00F6508D" w:rsidP="001C4F81">
            <w:pPr>
              <w:rPr>
                <w:rFonts w:asciiTheme="majorHAnsi" w:hAnsiTheme="majorHAnsi"/>
                <w:b/>
              </w:rPr>
            </w:pPr>
            <w:r w:rsidRPr="004A7E97">
              <w:rPr>
                <w:rFonts w:asciiTheme="majorHAnsi" w:hAnsiTheme="majorHAnsi"/>
                <w:b/>
                <w:noProof/>
              </w:rPr>
              <w:t>Anatomie</w:t>
            </w:r>
          </w:p>
        </w:tc>
        <w:tc>
          <w:tcPr>
            <w:tcW w:w="1001" w:type="dxa"/>
            <w:shd w:val="clear" w:color="auto" w:fill="F2F2F2" w:themeFill="background1" w:themeFillShade="F2"/>
          </w:tcPr>
          <w:p w:rsidR="00F6508D" w:rsidRPr="00AB6940" w:rsidRDefault="00F6508D" w:rsidP="001C4F81">
            <w:pPr>
              <w:rPr>
                <w:rFonts w:asciiTheme="majorHAnsi" w:hAnsiTheme="majorHAnsi"/>
                <w:b/>
              </w:rPr>
            </w:pPr>
            <w:r w:rsidRPr="004A7E97">
              <w:rPr>
                <w:rFonts w:asciiTheme="majorHAnsi" w:hAnsiTheme="majorHAnsi"/>
                <w:b/>
                <w:noProof/>
              </w:rPr>
              <w:t>B11013</w:t>
            </w:r>
          </w:p>
        </w:tc>
      </w:tr>
      <w:tr w:rsidR="00F6508D" w:rsidRPr="00386A2F" w:rsidTr="001C4F81">
        <w:tc>
          <w:tcPr>
            <w:tcW w:w="5508" w:type="dxa"/>
            <w:gridSpan w:val="4"/>
            <w:shd w:val="clear" w:color="auto" w:fill="auto"/>
          </w:tcPr>
          <w:p w:rsidR="00F6508D" w:rsidRPr="00AB6940" w:rsidRDefault="00F6508D"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F6508D" w:rsidRPr="00447E9D" w:rsidRDefault="00F6508D" w:rsidP="001C4F81">
            <w:pPr>
              <w:rPr>
                <w:rFonts w:asciiTheme="majorHAnsi" w:hAnsiTheme="majorHAnsi"/>
                <w:szCs w:val="20"/>
                <w:lang w:val="pt-BR"/>
              </w:rPr>
            </w:pPr>
            <w:r w:rsidRPr="00447E9D">
              <w:rPr>
                <w:rFonts w:asciiTheme="majorHAnsi" w:hAnsiTheme="majorHAnsi"/>
                <w:szCs w:val="20"/>
                <w:lang w:val="pt-BR"/>
              </w:rPr>
              <w:t>Sef de lucrări Dr. Riscanu Laura Adriana</w:t>
            </w:r>
          </w:p>
        </w:tc>
      </w:tr>
      <w:tr w:rsidR="00F6508D" w:rsidRPr="00386A2F" w:rsidTr="001C4F81">
        <w:tc>
          <w:tcPr>
            <w:tcW w:w="5508" w:type="dxa"/>
            <w:gridSpan w:val="4"/>
            <w:tcBorders>
              <w:bottom w:val="single" w:sz="4" w:space="0" w:color="auto"/>
            </w:tcBorders>
            <w:shd w:val="clear" w:color="auto" w:fill="auto"/>
          </w:tcPr>
          <w:p w:rsidR="00F6508D" w:rsidRPr="00AB6940" w:rsidRDefault="00F6508D"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F6508D" w:rsidRPr="00447E9D" w:rsidRDefault="00C302B9" w:rsidP="00C302B9">
            <w:pPr>
              <w:rPr>
                <w:rFonts w:asciiTheme="majorHAnsi" w:hAnsiTheme="majorHAnsi"/>
                <w:szCs w:val="20"/>
                <w:lang w:val="pt-BR"/>
              </w:rPr>
            </w:pPr>
            <w:r>
              <w:rPr>
                <w:rFonts w:asciiTheme="majorHAnsi" w:hAnsiTheme="majorHAnsi"/>
                <w:szCs w:val="20"/>
                <w:lang w:val="pt-BR"/>
              </w:rPr>
              <w:t>Medic</w:t>
            </w:r>
            <w:r w:rsidR="00F6508D" w:rsidRPr="00447E9D">
              <w:rPr>
                <w:rFonts w:asciiTheme="majorHAnsi" w:hAnsiTheme="majorHAnsi"/>
                <w:szCs w:val="20"/>
                <w:lang w:val="pt-BR"/>
              </w:rPr>
              <w:t xml:space="preserve"> Dr</w:t>
            </w:r>
            <w:r>
              <w:rPr>
                <w:rFonts w:asciiTheme="majorHAnsi" w:hAnsiTheme="majorHAnsi"/>
                <w:szCs w:val="20"/>
                <w:lang w:val="pt-BR"/>
              </w:rPr>
              <w:t>d</w:t>
            </w:r>
            <w:r w:rsidR="00F6508D" w:rsidRPr="00447E9D">
              <w:rPr>
                <w:rFonts w:asciiTheme="majorHAnsi" w:hAnsiTheme="majorHAnsi"/>
                <w:szCs w:val="20"/>
                <w:lang w:val="pt-BR"/>
              </w:rPr>
              <w:t xml:space="preserve">. </w:t>
            </w:r>
            <w:r>
              <w:rPr>
                <w:rFonts w:asciiTheme="majorHAnsi" w:hAnsiTheme="majorHAnsi"/>
                <w:szCs w:val="20"/>
                <w:lang w:val="pt-BR"/>
              </w:rPr>
              <w:t>Bandol Geanina</w:t>
            </w:r>
          </w:p>
        </w:tc>
      </w:tr>
      <w:tr w:rsidR="00F6508D" w:rsidRPr="00386A2F" w:rsidTr="001C4F81">
        <w:tc>
          <w:tcPr>
            <w:tcW w:w="2126" w:type="dxa"/>
            <w:shd w:val="clear" w:color="auto" w:fill="F2F2F2" w:themeFill="background1" w:themeFillShade="F2"/>
          </w:tcPr>
          <w:p w:rsidR="00F6508D" w:rsidRPr="00AB6940" w:rsidRDefault="00F6508D"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F6508D" w:rsidRPr="00AB6940" w:rsidRDefault="00F6508D" w:rsidP="001C4F81">
            <w:pPr>
              <w:jc w:val="center"/>
              <w:rPr>
                <w:rFonts w:asciiTheme="majorHAnsi" w:hAnsiTheme="majorHAnsi"/>
                <w:b/>
              </w:rPr>
            </w:pPr>
            <w:r>
              <w:rPr>
                <w:rFonts w:asciiTheme="majorHAnsi" w:hAnsiTheme="majorHAnsi"/>
                <w:b/>
                <w:noProof/>
              </w:rPr>
              <w:t>I</w:t>
            </w:r>
          </w:p>
        </w:tc>
        <w:tc>
          <w:tcPr>
            <w:tcW w:w="1530" w:type="dxa"/>
            <w:shd w:val="clear" w:color="auto" w:fill="F2F2F2" w:themeFill="background1" w:themeFillShade="F2"/>
          </w:tcPr>
          <w:p w:rsidR="00F6508D" w:rsidRPr="00AB6940" w:rsidRDefault="00F6508D"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F6508D" w:rsidRPr="00AB6940" w:rsidRDefault="00F6508D" w:rsidP="001C4F81">
            <w:pPr>
              <w:jc w:val="center"/>
              <w:rPr>
                <w:rFonts w:asciiTheme="majorHAnsi" w:hAnsiTheme="majorHAnsi"/>
                <w:b/>
              </w:rPr>
            </w:pPr>
            <w:r w:rsidRPr="004A7E97">
              <w:rPr>
                <w:rFonts w:asciiTheme="majorHAnsi" w:hAnsiTheme="majorHAnsi"/>
                <w:b/>
                <w:noProof/>
              </w:rPr>
              <w:t>1</w:t>
            </w:r>
          </w:p>
        </w:tc>
        <w:tc>
          <w:tcPr>
            <w:tcW w:w="2610" w:type="dxa"/>
            <w:shd w:val="clear" w:color="auto" w:fill="F2F2F2" w:themeFill="background1" w:themeFillShade="F2"/>
          </w:tcPr>
          <w:p w:rsidR="00F6508D" w:rsidRPr="00AB6940" w:rsidRDefault="00F6508D"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F6508D" w:rsidRPr="00AB6940" w:rsidRDefault="00F6508D" w:rsidP="001C4F81">
            <w:pPr>
              <w:jc w:val="center"/>
              <w:rPr>
                <w:rFonts w:asciiTheme="majorHAnsi" w:hAnsiTheme="majorHAnsi"/>
                <w:b/>
              </w:rPr>
            </w:pPr>
            <w:r w:rsidRPr="004A7E97">
              <w:rPr>
                <w:rFonts w:asciiTheme="majorHAnsi" w:hAnsiTheme="majorHAnsi"/>
                <w:b/>
                <w:noProof/>
              </w:rPr>
              <w:t>Examen, E1</w:t>
            </w:r>
          </w:p>
        </w:tc>
      </w:tr>
      <w:tr w:rsidR="00F6508D" w:rsidRPr="00386A2F" w:rsidTr="001C4F81">
        <w:tc>
          <w:tcPr>
            <w:tcW w:w="3078" w:type="dxa"/>
            <w:gridSpan w:val="2"/>
            <w:shd w:val="clear" w:color="auto" w:fill="F2F2F2" w:themeFill="background1" w:themeFillShade="F2"/>
          </w:tcPr>
          <w:p w:rsidR="00F6508D" w:rsidRPr="00AB6940" w:rsidRDefault="00F6508D"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F6508D" w:rsidRPr="00AB6940" w:rsidRDefault="00F6508D"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F6508D" w:rsidRPr="00AB6940" w:rsidRDefault="00F6508D"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F6508D" w:rsidRPr="00386A2F" w:rsidRDefault="00F6508D" w:rsidP="00F6508D">
      <w:pPr>
        <w:autoSpaceDE w:val="0"/>
        <w:autoSpaceDN w:val="0"/>
        <w:adjustRightInd w:val="0"/>
        <w:rPr>
          <w:rFonts w:asciiTheme="majorHAnsi" w:hAnsiTheme="majorHAnsi" w:cs="TimesNewRoman,Bold"/>
          <w:b/>
          <w:bCs/>
          <w:lang w:bidi="ne-NP"/>
        </w:rPr>
      </w:pPr>
    </w:p>
    <w:p w:rsidR="00F6508D" w:rsidRPr="00386A2F" w:rsidRDefault="00F6508D" w:rsidP="00F6508D">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F6508D" w:rsidRPr="00386A2F" w:rsidTr="001C4F81">
        <w:tc>
          <w:tcPr>
            <w:tcW w:w="3794" w:type="dxa"/>
            <w:gridSpan w:val="2"/>
            <w:tcBorders>
              <w:bottom w:val="single" w:sz="4" w:space="0" w:color="auto"/>
            </w:tcBorders>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6508D" w:rsidRPr="00386A2F" w:rsidTr="001C4F81">
        <w:tc>
          <w:tcPr>
            <w:tcW w:w="3168" w:type="dxa"/>
            <w:shd w:val="clear" w:color="auto" w:fill="F2F2F2" w:themeFill="background1" w:themeFillShade="F2"/>
          </w:tcPr>
          <w:p w:rsidR="00F6508D" w:rsidRPr="008607C1" w:rsidRDefault="00F6508D"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F6508D" w:rsidRPr="008607C1" w:rsidRDefault="00F6508D"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4</w:t>
            </w:r>
          </w:p>
        </w:tc>
        <w:tc>
          <w:tcPr>
            <w:tcW w:w="2974" w:type="dxa"/>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r w:rsidR="00F6508D" w:rsidRPr="00386A2F" w:rsidTr="001C4F81">
        <w:tc>
          <w:tcPr>
            <w:tcW w:w="3168" w:type="dxa"/>
            <w:tcBorders>
              <w:bottom w:val="single" w:sz="4" w:space="0" w:color="auto"/>
            </w:tcBorders>
            <w:shd w:val="clear" w:color="auto" w:fill="F2F2F2" w:themeFill="background1" w:themeFillShade="F2"/>
          </w:tcPr>
          <w:p w:rsidR="00F6508D" w:rsidRPr="008607C1" w:rsidRDefault="00F6508D"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F6508D" w:rsidRPr="00484F5D" w:rsidRDefault="00F6508D" w:rsidP="001C4F81">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F6508D" w:rsidRPr="00484F5D" w:rsidRDefault="00F6508D" w:rsidP="001C4F81">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F6508D" w:rsidRPr="00484F5D" w:rsidRDefault="00F6508D" w:rsidP="001C4F81">
            <w:pPr>
              <w:autoSpaceDE w:val="0"/>
              <w:autoSpaceDN w:val="0"/>
              <w:adjustRightInd w:val="0"/>
              <w:jc w:val="center"/>
              <w:rPr>
                <w:rFonts w:asciiTheme="majorHAnsi" w:hAnsiTheme="majorHAnsi" w:cs="TimesNewRoman,Bold"/>
                <w:b/>
                <w:szCs w:val="20"/>
                <w:lang w:bidi="ne-NP"/>
              </w:rPr>
            </w:pPr>
          </w:p>
        </w:tc>
      </w:tr>
      <w:tr w:rsidR="00F6508D" w:rsidRPr="00386A2F" w:rsidTr="001C4F81">
        <w:tc>
          <w:tcPr>
            <w:tcW w:w="3794" w:type="dxa"/>
            <w:gridSpan w:val="2"/>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6508D" w:rsidRPr="00386A2F" w:rsidTr="001C4F81">
        <w:tc>
          <w:tcPr>
            <w:tcW w:w="3794" w:type="dxa"/>
            <w:gridSpan w:val="2"/>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56</w:t>
            </w:r>
          </w:p>
        </w:tc>
        <w:tc>
          <w:tcPr>
            <w:tcW w:w="2974" w:type="dxa"/>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28</w:t>
            </w: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24</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10</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8</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2</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6</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auto"/>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F6508D" w:rsidRPr="00447E9D" w:rsidRDefault="00F6508D" w:rsidP="001C4F81">
            <w:pPr>
              <w:autoSpaceDE w:val="0"/>
              <w:autoSpaceDN w:val="0"/>
              <w:adjustRightInd w:val="0"/>
              <w:jc w:val="center"/>
              <w:rPr>
                <w:rFonts w:asciiTheme="majorHAnsi" w:hAnsiTheme="majorHAnsi" w:cs="TimesNewRoman,Bold"/>
                <w:szCs w:val="20"/>
                <w:lang w:bidi="ne-NP"/>
              </w:rPr>
            </w:pPr>
            <w:r w:rsidRPr="00447E9D">
              <w:rPr>
                <w:rFonts w:asciiTheme="majorHAnsi" w:hAnsiTheme="majorHAnsi" w:cs="TimesNewRoman,Bold"/>
                <w:szCs w:val="20"/>
                <w:lang w:bidi="ne-NP"/>
              </w:rPr>
              <w:t>2</w:t>
            </w:r>
          </w:p>
        </w:tc>
        <w:tc>
          <w:tcPr>
            <w:tcW w:w="1553" w:type="dxa"/>
            <w:shd w:val="clear" w:color="auto" w:fill="auto"/>
          </w:tcPr>
          <w:p w:rsidR="00F6508D" w:rsidRPr="008607C1" w:rsidRDefault="00F6508D" w:rsidP="001C4F81">
            <w:pPr>
              <w:autoSpaceDE w:val="0"/>
              <w:autoSpaceDN w:val="0"/>
              <w:adjustRightInd w:val="0"/>
              <w:jc w:val="center"/>
              <w:rPr>
                <w:rFonts w:asciiTheme="majorHAnsi" w:hAnsiTheme="majorHAnsi" w:cs="TimesNewRoman,Bold"/>
                <w:szCs w:val="20"/>
                <w:lang w:bidi="ne-NP"/>
              </w:rPr>
            </w:pPr>
          </w:p>
        </w:tc>
      </w:tr>
      <w:tr w:rsidR="00F6508D" w:rsidRPr="00386A2F" w:rsidTr="001C4F81">
        <w:tc>
          <w:tcPr>
            <w:tcW w:w="6768" w:type="dxa"/>
            <w:gridSpan w:val="3"/>
            <w:shd w:val="clear" w:color="auto" w:fill="E6E6E6"/>
          </w:tcPr>
          <w:p w:rsidR="00F6508D" w:rsidRPr="008607C1" w:rsidRDefault="00F6508D"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F6508D" w:rsidRPr="008607C1" w:rsidRDefault="00F6508D"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44</w:t>
            </w:r>
          </w:p>
        </w:tc>
        <w:tc>
          <w:tcPr>
            <w:tcW w:w="1553" w:type="dxa"/>
            <w:shd w:val="clear" w:color="auto" w:fill="E6E6E6"/>
          </w:tcPr>
          <w:p w:rsidR="00F6508D" w:rsidRPr="008607C1" w:rsidRDefault="00F6508D" w:rsidP="001C4F81">
            <w:pPr>
              <w:autoSpaceDE w:val="0"/>
              <w:autoSpaceDN w:val="0"/>
              <w:adjustRightInd w:val="0"/>
              <w:jc w:val="center"/>
              <w:rPr>
                <w:rFonts w:asciiTheme="majorHAnsi" w:hAnsiTheme="majorHAnsi" w:cs="TimesNewRoman"/>
                <w:b/>
                <w:szCs w:val="20"/>
                <w:lang w:bidi="ne-NP"/>
              </w:rPr>
            </w:pPr>
          </w:p>
        </w:tc>
      </w:tr>
      <w:tr w:rsidR="00F6508D" w:rsidRPr="00386A2F" w:rsidTr="001C4F81">
        <w:tc>
          <w:tcPr>
            <w:tcW w:w="6768" w:type="dxa"/>
            <w:gridSpan w:val="3"/>
            <w:shd w:val="clear" w:color="auto" w:fill="E6E6E6"/>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F6508D" w:rsidRPr="008607C1" w:rsidRDefault="00F6508D"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100</w:t>
            </w:r>
          </w:p>
        </w:tc>
        <w:tc>
          <w:tcPr>
            <w:tcW w:w="1553" w:type="dxa"/>
            <w:shd w:val="clear" w:color="auto" w:fill="E6E6E6"/>
          </w:tcPr>
          <w:p w:rsidR="00F6508D" w:rsidRPr="008607C1" w:rsidRDefault="00F6508D" w:rsidP="001C4F81">
            <w:pPr>
              <w:autoSpaceDE w:val="0"/>
              <w:autoSpaceDN w:val="0"/>
              <w:adjustRightInd w:val="0"/>
              <w:jc w:val="center"/>
              <w:rPr>
                <w:rFonts w:asciiTheme="majorHAnsi" w:hAnsiTheme="majorHAnsi" w:cs="TimesNewRoman"/>
                <w:b/>
                <w:szCs w:val="20"/>
                <w:lang w:bidi="ne-NP"/>
              </w:rPr>
            </w:pPr>
          </w:p>
        </w:tc>
      </w:tr>
      <w:tr w:rsidR="00F6508D" w:rsidRPr="00386A2F" w:rsidTr="001C4F81">
        <w:tc>
          <w:tcPr>
            <w:tcW w:w="6768" w:type="dxa"/>
            <w:gridSpan w:val="3"/>
            <w:shd w:val="clear" w:color="auto" w:fill="E6E6E6"/>
          </w:tcPr>
          <w:p w:rsidR="00F6508D" w:rsidRPr="008607C1" w:rsidRDefault="00F6508D"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w:t>
            </w:r>
          </w:p>
        </w:tc>
        <w:tc>
          <w:tcPr>
            <w:tcW w:w="1553" w:type="dxa"/>
            <w:shd w:val="clear" w:color="auto" w:fill="E6E6E6"/>
          </w:tcPr>
          <w:p w:rsidR="00F6508D" w:rsidRPr="008607C1" w:rsidRDefault="00F6508D" w:rsidP="001C4F81">
            <w:pPr>
              <w:autoSpaceDE w:val="0"/>
              <w:autoSpaceDN w:val="0"/>
              <w:adjustRightInd w:val="0"/>
              <w:jc w:val="center"/>
              <w:rPr>
                <w:rFonts w:asciiTheme="majorHAnsi" w:hAnsiTheme="majorHAnsi" w:cs="TimesNewRoman,Bold"/>
                <w:b/>
                <w:szCs w:val="20"/>
                <w:lang w:bidi="ne-NP"/>
              </w:rPr>
            </w:pPr>
          </w:p>
        </w:tc>
      </w:tr>
    </w:tbl>
    <w:p w:rsidR="00F6508D" w:rsidRPr="00386A2F" w:rsidRDefault="00F6508D" w:rsidP="00F6508D">
      <w:pPr>
        <w:autoSpaceDE w:val="0"/>
        <w:autoSpaceDN w:val="0"/>
        <w:adjustRightInd w:val="0"/>
        <w:rPr>
          <w:rFonts w:asciiTheme="majorHAnsi" w:hAnsiTheme="majorHAnsi" w:cs="TimesNewRoman,Bold"/>
          <w:b/>
          <w:bCs/>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F6508D" w:rsidRPr="008C0CCD" w:rsidTr="001C4F81">
        <w:tc>
          <w:tcPr>
            <w:tcW w:w="1998" w:type="dxa"/>
            <w:shd w:val="clear" w:color="auto" w:fill="auto"/>
          </w:tcPr>
          <w:p w:rsidR="00F6508D" w:rsidRPr="008C0CCD" w:rsidRDefault="00F6508D"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F6508D" w:rsidRPr="008C0CCD" w:rsidRDefault="00F6508D" w:rsidP="001C4F81">
            <w:pPr>
              <w:autoSpaceDE w:val="0"/>
              <w:autoSpaceDN w:val="0"/>
              <w:adjustRightInd w:val="0"/>
              <w:jc w:val="both"/>
              <w:rPr>
                <w:rFonts w:asciiTheme="majorHAnsi" w:hAnsiTheme="majorHAnsi" w:cs="TimesNewRoman,Bold"/>
                <w:szCs w:val="20"/>
                <w:lang w:bidi="ne-NP"/>
              </w:rPr>
            </w:pPr>
          </w:p>
        </w:tc>
      </w:tr>
      <w:tr w:rsidR="00F6508D" w:rsidRPr="008C0CCD" w:rsidTr="001C4F81">
        <w:tc>
          <w:tcPr>
            <w:tcW w:w="1998" w:type="dxa"/>
            <w:shd w:val="clear" w:color="auto" w:fill="auto"/>
          </w:tcPr>
          <w:p w:rsidR="00F6508D" w:rsidRPr="008C0CCD" w:rsidRDefault="00F6508D"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F6508D" w:rsidRPr="008C0CCD" w:rsidRDefault="00F6508D" w:rsidP="001C4F81">
            <w:pPr>
              <w:autoSpaceDE w:val="0"/>
              <w:autoSpaceDN w:val="0"/>
              <w:adjustRightInd w:val="0"/>
              <w:jc w:val="both"/>
              <w:rPr>
                <w:rFonts w:asciiTheme="majorHAnsi" w:hAnsiTheme="majorHAnsi" w:cs="TimesNewRoman,Bold"/>
                <w:szCs w:val="20"/>
                <w:lang w:bidi="ne-NP"/>
              </w:rPr>
            </w:pPr>
          </w:p>
        </w:tc>
      </w:tr>
    </w:tbl>
    <w:p w:rsidR="00F6508D" w:rsidRPr="00386A2F" w:rsidRDefault="00F6508D" w:rsidP="00F6508D">
      <w:pPr>
        <w:autoSpaceDE w:val="0"/>
        <w:autoSpaceDN w:val="0"/>
        <w:adjustRightInd w:val="0"/>
        <w:rPr>
          <w:rFonts w:asciiTheme="majorHAnsi" w:hAnsiTheme="majorHAnsi" w:cs="TimesNewRoman,Bold"/>
          <w:b/>
          <w:bCs/>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F6508D" w:rsidRPr="008C0CCD" w:rsidTr="001C4F81">
        <w:tc>
          <w:tcPr>
            <w:tcW w:w="2718" w:type="dxa"/>
            <w:shd w:val="clear" w:color="auto" w:fill="auto"/>
          </w:tcPr>
          <w:p w:rsidR="00F6508D" w:rsidRPr="008C0CCD" w:rsidRDefault="00F6508D"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F6508D" w:rsidRPr="008C0CCD" w:rsidRDefault="00F6508D"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F6508D" w:rsidRPr="008C0CCD" w:rsidTr="001C4F81">
        <w:tc>
          <w:tcPr>
            <w:tcW w:w="2718" w:type="dxa"/>
            <w:shd w:val="clear" w:color="auto" w:fill="auto"/>
          </w:tcPr>
          <w:p w:rsidR="00F6508D" w:rsidRPr="008C0CCD" w:rsidRDefault="00F6508D"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F6508D" w:rsidRPr="008C0CCD" w:rsidRDefault="00F6508D"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Calculator, planse, soft specializat, Echipament de protectie</w:t>
            </w:r>
          </w:p>
        </w:tc>
      </w:tr>
    </w:tbl>
    <w:p w:rsidR="00F6508D" w:rsidRPr="008C0CCD" w:rsidRDefault="00F6508D" w:rsidP="00F6508D">
      <w:pPr>
        <w:autoSpaceDE w:val="0"/>
        <w:autoSpaceDN w:val="0"/>
        <w:adjustRightInd w:val="0"/>
        <w:ind w:left="720"/>
        <w:rPr>
          <w:rFonts w:asciiTheme="majorHAnsi" w:hAnsiTheme="majorHAnsi" w:cs="TimesNewRoman,Bold"/>
          <w:b/>
          <w:bCs/>
          <w:szCs w:val="20"/>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F6508D" w:rsidRPr="008C0CCD" w:rsidTr="001C4F81">
        <w:trPr>
          <w:cantSplit/>
          <w:trHeight w:val="720"/>
        </w:trPr>
        <w:tc>
          <w:tcPr>
            <w:tcW w:w="675" w:type="dxa"/>
            <w:vMerge w:val="restart"/>
            <w:shd w:val="clear" w:color="auto" w:fill="F3F3F3"/>
            <w:textDirection w:val="btLr"/>
            <w:vAlign w:val="center"/>
          </w:tcPr>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F6508D" w:rsidRPr="00993891" w:rsidRDefault="00F6508D" w:rsidP="001C4F81">
            <w:pPr>
              <w:pStyle w:val="Default"/>
              <w:ind w:left="113" w:right="113"/>
              <w:jc w:val="center"/>
              <w:rPr>
                <w:rFonts w:asciiTheme="majorHAnsi" w:hAnsiTheme="majorHAnsi" w:cs="TimesNewRoman,Bold"/>
                <w:b/>
                <w:bCs/>
                <w:sz w:val="20"/>
                <w:szCs w:val="20"/>
                <w:lang w:val="ro-RO" w:bidi="ne-NP"/>
              </w:rPr>
            </w:pPr>
            <w:r w:rsidRPr="00017B21">
              <w:rPr>
                <w:rFonts w:asciiTheme="majorHAnsi" w:hAnsiTheme="majorHAnsi" w:cs="TimesNewRoman,Bold"/>
                <w:b/>
                <w:bCs/>
                <w:noProof/>
                <w:sz w:val="20"/>
                <w:szCs w:val="20"/>
                <w:lang w:val="ro-RO" w:bidi="ne-NP"/>
              </w:rPr>
              <w:t>C1.1</w:t>
            </w:r>
          </w:p>
        </w:tc>
        <w:tc>
          <w:tcPr>
            <w:tcW w:w="8908" w:type="dxa"/>
            <w:shd w:val="clear" w:color="auto" w:fill="auto"/>
            <w:vAlign w:val="center"/>
          </w:tcPr>
          <w:p w:rsidR="00F6508D" w:rsidRPr="00017B21" w:rsidRDefault="00F6508D" w:rsidP="001C4F81">
            <w:pPr>
              <w:pStyle w:val="Default"/>
              <w:rPr>
                <w:rFonts w:asciiTheme="majorHAnsi" w:hAnsiTheme="majorHAnsi" w:cs="TimesNewRoman,Bold"/>
                <w:bCs/>
                <w:noProof/>
                <w:sz w:val="20"/>
                <w:szCs w:val="20"/>
                <w:lang w:val="ro-RO" w:bidi="ne-NP"/>
              </w:rPr>
            </w:pPr>
            <w:r w:rsidRPr="00017B21">
              <w:rPr>
                <w:rFonts w:asciiTheme="majorHAnsi" w:hAnsiTheme="majorHAnsi" w:cs="TimesNewRoman,Bold"/>
                <w:bCs/>
                <w:noProof/>
                <w:sz w:val="20"/>
                <w:szCs w:val="20"/>
                <w:lang w:val="ro-RO" w:bidi="ne-NP"/>
              </w:rPr>
              <w:t>Explicarea notiunilor generale de anatomie macroscopică</w:t>
            </w:r>
          </w:p>
          <w:p w:rsidR="00F6508D" w:rsidRPr="00371E89" w:rsidRDefault="00F6508D" w:rsidP="001C4F81">
            <w:pPr>
              <w:pStyle w:val="Default"/>
              <w:rPr>
                <w:rFonts w:asciiTheme="majorHAnsi" w:hAnsiTheme="majorHAnsi" w:cs="TimesNewRoman,Bold"/>
                <w:bCs/>
                <w:sz w:val="20"/>
                <w:szCs w:val="20"/>
                <w:lang w:val="ro-RO" w:bidi="ne-NP"/>
              </w:rPr>
            </w:pPr>
            <w:r w:rsidRPr="00017B21">
              <w:rPr>
                <w:rFonts w:asciiTheme="majorHAnsi" w:hAnsiTheme="majorHAnsi" w:cs="TimesNewRoman,Bold"/>
                <w:bCs/>
                <w:noProof/>
                <w:sz w:val="20"/>
                <w:szCs w:val="20"/>
                <w:lang w:val="ro-RO" w:bidi="ne-NP"/>
              </w:rPr>
              <w:t>Descrierea structurii anatomice a diferitelor aparate si sisteme ale corpului uman</w:t>
            </w:r>
          </w:p>
        </w:tc>
      </w:tr>
      <w:tr w:rsidR="00F6508D" w:rsidRPr="008C0CCD" w:rsidTr="001C4F81">
        <w:trPr>
          <w:cantSplit/>
          <w:trHeight w:val="720"/>
        </w:trPr>
        <w:tc>
          <w:tcPr>
            <w:tcW w:w="675" w:type="dxa"/>
            <w:vMerge/>
            <w:shd w:val="clear" w:color="auto" w:fill="F3F3F3"/>
            <w:textDirection w:val="btLr"/>
            <w:vAlign w:val="center"/>
          </w:tcPr>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6508D" w:rsidRPr="00993891" w:rsidRDefault="00F6508D" w:rsidP="001C4F81">
            <w:pPr>
              <w:pStyle w:val="Default"/>
              <w:ind w:left="113" w:right="113"/>
              <w:jc w:val="center"/>
              <w:rPr>
                <w:rFonts w:asciiTheme="majorHAnsi" w:hAnsiTheme="majorHAnsi" w:cs="TimesNewRoman,Bold"/>
                <w:b/>
                <w:bCs/>
                <w:sz w:val="20"/>
                <w:szCs w:val="20"/>
                <w:lang w:val="ro-RO" w:bidi="ne-NP"/>
              </w:rPr>
            </w:pPr>
            <w:r w:rsidRPr="00017B21">
              <w:rPr>
                <w:rFonts w:asciiTheme="majorHAnsi" w:hAnsiTheme="majorHAnsi" w:cs="TimesNewRoman,Bold"/>
                <w:b/>
                <w:bCs/>
                <w:noProof/>
                <w:sz w:val="20"/>
                <w:szCs w:val="20"/>
                <w:lang w:val="ro-RO" w:bidi="ne-NP"/>
              </w:rPr>
              <w:t>C1.2</w:t>
            </w:r>
          </w:p>
        </w:tc>
        <w:tc>
          <w:tcPr>
            <w:tcW w:w="8908" w:type="dxa"/>
            <w:shd w:val="clear" w:color="auto" w:fill="auto"/>
            <w:vAlign w:val="center"/>
          </w:tcPr>
          <w:p w:rsidR="00F6508D" w:rsidRPr="00371E89" w:rsidRDefault="00F6508D" w:rsidP="001C4F81">
            <w:pPr>
              <w:pStyle w:val="Default"/>
              <w:rPr>
                <w:rFonts w:asciiTheme="majorHAnsi" w:hAnsiTheme="majorHAnsi" w:cs="TimesNewRoman,Bold"/>
                <w:bCs/>
                <w:sz w:val="20"/>
                <w:szCs w:val="20"/>
                <w:lang w:val="ro-RO" w:bidi="ne-NP"/>
              </w:rPr>
            </w:pPr>
            <w:r w:rsidRPr="00017B21">
              <w:rPr>
                <w:rFonts w:asciiTheme="majorHAnsi" w:hAnsiTheme="majorHAnsi" w:cs="TimesNewRoman,Bold"/>
                <w:bCs/>
                <w:noProof/>
                <w:sz w:val="20"/>
                <w:szCs w:val="20"/>
                <w:lang w:val="ro-RO" w:bidi="ne-NP"/>
              </w:rPr>
              <w:t>Descrierea structurii si functionarii diferitelor aparate si sisteme ale corpului uman prin intermediul  metodelor moderne de investigare a corpului uman</w:t>
            </w:r>
          </w:p>
        </w:tc>
      </w:tr>
      <w:tr w:rsidR="00F6508D" w:rsidRPr="008C0CCD" w:rsidTr="001C4F81">
        <w:trPr>
          <w:cantSplit/>
          <w:trHeight w:val="720"/>
        </w:trPr>
        <w:tc>
          <w:tcPr>
            <w:tcW w:w="675" w:type="dxa"/>
            <w:vMerge/>
            <w:shd w:val="clear" w:color="auto" w:fill="F3F3F3"/>
            <w:textDirection w:val="btLr"/>
            <w:vAlign w:val="center"/>
          </w:tcPr>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6508D" w:rsidRPr="00993891" w:rsidRDefault="00F6508D" w:rsidP="001C4F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C1.3-</w:t>
            </w:r>
          </w:p>
        </w:tc>
        <w:tc>
          <w:tcPr>
            <w:tcW w:w="8908" w:type="dxa"/>
            <w:shd w:val="clear" w:color="auto" w:fill="auto"/>
            <w:vAlign w:val="center"/>
          </w:tcPr>
          <w:p w:rsidR="00F6508D" w:rsidRPr="00371E89" w:rsidRDefault="00F6508D" w:rsidP="001C4F81">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F6508D" w:rsidRDefault="00F6508D" w:rsidP="00F65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F6508D" w:rsidRPr="008C0CCD" w:rsidTr="001C4F81">
        <w:trPr>
          <w:cantSplit/>
          <w:trHeight w:val="720"/>
        </w:trPr>
        <w:tc>
          <w:tcPr>
            <w:tcW w:w="675" w:type="dxa"/>
            <w:vMerge w:val="restart"/>
            <w:shd w:val="clear" w:color="auto" w:fill="F3F3F3"/>
            <w:textDirection w:val="btLr"/>
            <w:vAlign w:val="center"/>
          </w:tcPr>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6508D" w:rsidRPr="00993891" w:rsidRDefault="00F6508D"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F6508D" w:rsidRPr="00993891" w:rsidRDefault="00F6508D" w:rsidP="001C4F81">
            <w:pPr>
              <w:spacing w:line="240" w:lineRule="auto"/>
              <w:ind w:left="113" w:right="113"/>
              <w:jc w:val="center"/>
              <w:rPr>
                <w:rFonts w:asciiTheme="majorHAnsi" w:hAnsiTheme="majorHAnsi"/>
                <w:b/>
                <w:szCs w:val="20"/>
              </w:rPr>
            </w:pPr>
            <w:r w:rsidRPr="004A7E97">
              <w:rPr>
                <w:rFonts w:asciiTheme="majorHAnsi" w:hAnsiTheme="majorHAnsi"/>
                <w:b/>
                <w:noProof/>
                <w:szCs w:val="20"/>
              </w:rPr>
              <w:t>CT3</w:t>
            </w:r>
          </w:p>
        </w:tc>
        <w:tc>
          <w:tcPr>
            <w:tcW w:w="8908" w:type="dxa"/>
            <w:shd w:val="clear" w:color="auto" w:fill="auto"/>
            <w:vAlign w:val="center"/>
          </w:tcPr>
          <w:p w:rsidR="00F6508D" w:rsidRPr="00371E89" w:rsidRDefault="00F6508D" w:rsidP="001C4F81">
            <w:pPr>
              <w:autoSpaceDE w:val="0"/>
              <w:autoSpaceDN w:val="0"/>
              <w:adjustRightInd w:val="0"/>
              <w:spacing w:line="240" w:lineRule="auto"/>
              <w:rPr>
                <w:rFonts w:asciiTheme="majorHAnsi" w:hAnsiTheme="majorHAnsi" w:cs="TimesNewRoman,Bold"/>
                <w:bCs/>
                <w:szCs w:val="20"/>
                <w:lang w:bidi="ne-NP"/>
              </w:rPr>
            </w:pPr>
            <w:r w:rsidRPr="004A7E97">
              <w:rPr>
                <w:rFonts w:asciiTheme="majorHAnsi" w:hAnsiTheme="majorHAnsi" w:cs="TimesNewRoman,Bold"/>
                <w:bCs/>
                <w:noProof/>
                <w:szCs w:val="20"/>
                <w:lang w:bidi="ne-NP"/>
              </w:rPr>
              <w:t>Cunoştinţele dobândite permit familiarizarea cu domeniul biomedical si facilitarea unei comunicari eficiente orale si scrise</w:t>
            </w:r>
          </w:p>
        </w:tc>
      </w:tr>
      <w:tr w:rsidR="00F6508D" w:rsidRPr="008C0CCD" w:rsidTr="001C4F81">
        <w:trPr>
          <w:cantSplit/>
          <w:trHeight w:val="720"/>
        </w:trPr>
        <w:tc>
          <w:tcPr>
            <w:tcW w:w="675" w:type="dxa"/>
            <w:vMerge/>
            <w:shd w:val="clear" w:color="auto" w:fill="F3F3F3"/>
            <w:textDirection w:val="btLr"/>
            <w:vAlign w:val="center"/>
          </w:tcPr>
          <w:p w:rsidR="00F6508D" w:rsidRPr="00993891" w:rsidRDefault="00F6508D"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F6508D" w:rsidRPr="00993891" w:rsidRDefault="00F6508D"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F6508D" w:rsidRPr="00371E89" w:rsidRDefault="00F6508D"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rsidR="00F6508D" w:rsidRPr="008C0CCD" w:rsidRDefault="00F6508D" w:rsidP="00F6508D">
      <w:pPr>
        <w:autoSpaceDE w:val="0"/>
        <w:autoSpaceDN w:val="0"/>
        <w:adjustRightInd w:val="0"/>
        <w:ind w:left="720"/>
        <w:rPr>
          <w:rFonts w:asciiTheme="majorHAnsi" w:hAnsiTheme="majorHAnsi" w:cs="TimesNewRoman"/>
          <w:szCs w:val="20"/>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F6508D" w:rsidRPr="008C0CCD" w:rsidTr="001C4F81">
        <w:tc>
          <w:tcPr>
            <w:tcW w:w="2358"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F6508D" w:rsidRPr="008C0CCD" w:rsidRDefault="00F6508D"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Cunoaşterea formei şi structurii corpului uman, a structurii  anatomice a  diferitelor aparate si sisteme</w:t>
            </w:r>
          </w:p>
        </w:tc>
      </w:tr>
      <w:tr w:rsidR="00F6508D" w:rsidRPr="008C0CCD" w:rsidTr="001C4F81">
        <w:tc>
          <w:tcPr>
            <w:tcW w:w="2358"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F6508D" w:rsidRPr="008C0CCD" w:rsidRDefault="00F6508D"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Dobandirea de cunoştinţe generale de anatomie macroscopică care permite o buna înţelegere a domeniului  biomedical</w:t>
            </w:r>
          </w:p>
        </w:tc>
      </w:tr>
    </w:tbl>
    <w:p w:rsidR="00F6508D" w:rsidRDefault="00F6508D" w:rsidP="00F6508D">
      <w:pPr>
        <w:autoSpaceDE w:val="0"/>
        <w:autoSpaceDN w:val="0"/>
        <w:adjustRightInd w:val="0"/>
        <w:ind w:left="720"/>
        <w:rPr>
          <w:rFonts w:asciiTheme="majorHAnsi" w:hAnsiTheme="majorHAnsi" w:cs="TimesNewRoman,Bold"/>
          <w:b/>
          <w:bCs/>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F6508D" w:rsidRPr="008C0CCD" w:rsidTr="001C4F81">
        <w:tc>
          <w:tcPr>
            <w:tcW w:w="7142" w:type="dxa"/>
            <w:gridSpan w:val="2"/>
            <w:shd w:val="clear" w:color="auto" w:fill="auto"/>
            <w:vAlign w:val="center"/>
          </w:tcPr>
          <w:p w:rsidR="00F6508D" w:rsidRPr="008C0CCD" w:rsidRDefault="00F6508D"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F6508D" w:rsidRPr="008C0CCD" w:rsidRDefault="00F6508D"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F6508D" w:rsidRPr="008C0CCD" w:rsidRDefault="00F6508D"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1. Aparat cardiovascular</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1.1 conformaţia externă şi internă a cordului, </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1.2.anatomia funcţională şi structura cordului; </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1.3.endocard, miocard contractil, miocard embrionar, pericardul; </w:t>
            </w:r>
          </w:p>
          <w:p w:rsidR="00F6508D" w:rsidRPr="00447E9D" w:rsidRDefault="00F6508D" w:rsidP="001C4F81">
            <w:pPr>
              <w:jc w:val="both"/>
              <w:rPr>
                <w:rFonts w:asciiTheme="majorHAnsi" w:hAnsiTheme="majorHAnsi"/>
                <w:szCs w:val="20"/>
              </w:rPr>
            </w:pPr>
            <w:r w:rsidRPr="00447E9D">
              <w:rPr>
                <w:rFonts w:asciiTheme="majorHAnsi" w:hAnsiTheme="majorHAnsi"/>
                <w:szCs w:val="20"/>
              </w:rPr>
              <w:t>1.4.vascularizaţia şi inervaţia cordului.</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Bold"/>
                <w:b/>
                <w:bCs/>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2. Aparat cardiovascular-</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2.1. circulatia sistemica, </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2.2.circulatia pulmonara </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F6508D" w:rsidRPr="00447E9D" w:rsidRDefault="00F6508D" w:rsidP="001C4F81">
            <w:pPr>
              <w:rPr>
                <w:rFonts w:asciiTheme="majorHAnsi" w:hAnsiTheme="majorHAnsi"/>
                <w:szCs w:val="20"/>
              </w:rPr>
            </w:pPr>
            <w:r w:rsidRPr="00447E9D">
              <w:rPr>
                <w:rFonts w:asciiTheme="majorHAnsi" w:hAnsiTheme="majorHAnsi"/>
                <w:szCs w:val="20"/>
              </w:rPr>
              <w:t>3. Aparat respirator–</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3.1. căile respiratorii extrapulmonare: fosele nazale, </w:t>
            </w:r>
          </w:p>
          <w:p w:rsidR="00F6508D" w:rsidRPr="00447E9D" w:rsidRDefault="00F6508D" w:rsidP="001C4F81">
            <w:pPr>
              <w:jc w:val="both"/>
              <w:rPr>
                <w:rFonts w:asciiTheme="majorHAnsi" w:hAnsiTheme="majorHAnsi"/>
                <w:szCs w:val="20"/>
              </w:rPr>
            </w:pPr>
            <w:r w:rsidRPr="00447E9D">
              <w:rPr>
                <w:rFonts w:asciiTheme="majorHAnsi" w:hAnsiTheme="majorHAnsi"/>
                <w:szCs w:val="20"/>
              </w:rPr>
              <w:t>3.2. laringe,</w:t>
            </w:r>
          </w:p>
          <w:p w:rsidR="00F6508D" w:rsidRPr="00447E9D" w:rsidRDefault="00F6508D" w:rsidP="001C4F81">
            <w:pPr>
              <w:jc w:val="both"/>
              <w:rPr>
                <w:rFonts w:asciiTheme="majorHAnsi" w:hAnsiTheme="majorHAnsi"/>
                <w:szCs w:val="20"/>
              </w:rPr>
            </w:pPr>
            <w:r w:rsidRPr="00447E9D">
              <w:rPr>
                <w:rFonts w:asciiTheme="majorHAnsi" w:hAnsiTheme="majorHAnsi"/>
                <w:szCs w:val="20"/>
              </w:rPr>
              <w:t>3.3. trahee-conformatie externa, interna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F6508D" w:rsidRPr="00447E9D" w:rsidRDefault="00F6508D" w:rsidP="001C4F81">
            <w:pPr>
              <w:rPr>
                <w:rFonts w:asciiTheme="majorHAnsi" w:hAnsiTheme="majorHAnsi"/>
                <w:szCs w:val="20"/>
              </w:rPr>
            </w:pPr>
            <w:r w:rsidRPr="00447E9D">
              <w:rPr>
                <w:rFonts w:asciiTheme="majorHAnsi" w:hAnsiTheme="majorHAnsi"/>
                <w:szCs w:val="20"/>
              </w:rPr>
              <w:t>4. Aparat respirator – pulmonii</w:t>
            </w:r>
          </w:p>
          <w:p w:rsidR="00F6508D" w:rsidRPr="00447E9D" w:rsidRDefault="00F6508D" w:rsidP="001C4F81">
            <w:pPr>
              <w:rPr>
                <w:rFonts w:asciiTheme="majorHAnsi" w:hAnsiTheme="majorHAnsi"/>
                <w:szCs w:val="20"/>
              </w:rPr>
            </w:pPr>
            <w:r w:rsidRPr="00447E9D">
              <w:rPr>
                <w:rFonts w:asciiTheme="majorHAnsi" w:hAnsiTheme="majorHAnsi"/>
                <w:szCs w:val="20"/>
              </w:rPr>
              <w:t xml:space="preserve">4.1 conformaţie externă , </w:t>
            </w:r>
          </w:p>
          <w:p w:rsidR="00F6508D" w:rsidRPr="00447E9D" w:rsidRDefault="00F6508D" w:rsidP="001C4F81">
            <w:pPr>
              <w:rPr>
                <w:rFonts w:asciiTheme="majorHAnsi" w:hAnsiTheme="majorHAnsi"/>
                <w:szCs w:val="20"/>
              </w:rPr>
            </w:pPr>
            <w:r w:rsidRPr="00447E9D">
              <w:rPr>
                <w:rFonts w:asciiTheme="majorHAnsi" w:hAnsiTheme="majorHAnsi"/>
                <w:szCs w:val="20"/>
              </w:rPr>
              <w:t xml:space="preserve">4.2. structurã,      </w:t>
            </w:r>
          </w:p>
          <w:p w:rsidR="00F6508D" w:rsidRPr="00447E9D" w:rsidRDefault="00F6508D" w:rsidP="001C4F81">
            <w:pPr>
              <w:rPr>
                <w:rFonts w:asciiTheme="majorHAnsi" w:hAnsiTheme="majorHAnsi"/>
                <w:szCs w:val="20"/>
              </w:rPr>
            </w:pPr>
            <w:r w:rsidRPr="00447E9D">
              <w:rPr>
                <w:rFonts w:asciiTheme="majorHAnsi" w:hAnsiTheme="majorHAnsi"/>
                <w:szCs w:val="20"/>
              </w:rPr>
              <w:t xml:space="preserve">4.3.vascularizaţie şi inervaţie, </w:t>
            </w:r>
          </w:p>
          <w:p w:rsidR="00F6508D" w:rsidRPr="00447E9D" w:rsidRDefault="00F6508D" w:rsidP="001C4F81">
            <w:pPr>
              <w:rPr>
                <w:rFonts w:asciiTheme="majorHAnsi" w:hAnsiTheme="majorHAnsi"/>
                <w:szCs w:val="20"/>
              </w:rPr>
            </w:pPr>
            <w:r w:rsidRPr="00447E9D">
              <w:rPr>
                <w:rFonts w:asciiTheme="majorHAnsi" w:hAnsiTheme="majorHAnsi"/>
                <w:szCs w:val="20"/>
              </w:rPr>
              <w:t>4.4.organizarea pulmonară, pleura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F6508D" w:rsidRPr="00447E9D" w:rsidRDefault="00F6508D" w:rsidP="001C4F81">
            <w:pPr>
              <w:rPr>
                <w:rFonts w:asciiTheme="majorHAnsi" w:hAnsiTheme="majorHAnsi"/>
                <w:szCs w:val="20"/>
              </w:rPr>
            </w:pPr>
            <w:r w:rsidRPr="00447E9D">
              <w:rPr>
                <w:rFonts w:asciiTheme="majorHAnsi" w:hAnsiTheme="majorHAnsi"/>
                <w:szCs w:val="20"/>
              </w:rPr>
              <w:t>5. Aparat digestiv–</w:t>
            </w:r>
          </w:p>
          <w:p w:rsidR="00F6508D" w:rsidRPr="00447E9D" w:rsidRDefault="00F6508D" w:rsidP="001C4F81">
            <w:pPr>
              <w:rPr>
                <w:rFonts w:asciiTheme="majorHAnsi" w:hAnsiTheme="majorHAnsi"/>
                <w:szCs w:val="20"/>
              </w:rPr>
            </w:pPr>
            <w:r w:rsidRPr="00447E9D">
              <w:rPr>
                <w:rFonts w:asciiTheme="majorHAnsi" w:hAnsiTheme="majorHAnsi"/>
                <w:szCs w:val="20"/>
              </w:rPr>
              <w:lastRenderedPageBreak/>
              <w:t xml:space="preserve">5.1. cavitatea bucală şi glandele anexe, </w:t>
            </w:r>
          </w:p>
          <w:p w:rsidR="00F6508D" w:rsidRPr="00447E9D" w:rsidRDefault="00F6508D" w:rsidP="001C4F81">
            <w:pPr>
              <w:rPr>
                <w:rFonts w:asciiTheme="majorHAnsi" w:hAnsiTheme="majorHAnsi"/>
                <w:szCs w:val="20"/>
              </w:rPr>
            </w:pPr>
            <w:r w:rsidRPr="00447E9D">
              <w:rPr>
                <w:rFonts w:asciiTheme="majorHAnsi" w:hAnsiTheme="majorHAnsi"/>
                <w:szCs w:val="20"/>
              </w:rPr>
              <w:t>5.2.esofagul, anatomie descriptivă şi funcţională, structură, vascularizaţie şi inervaţie</w:t>
            </w:r>
          </w:p>
          <w:p w:rsidR="00F6508D" w:rsidRPr="00447E9D" w:rsidRDefault="00F6508D" w:rsidP="001C4F81">
            <w:pPr>
              <w:rPr>
                <w:rFonts w:asciiTheme="majorHAnsi" w:hAnsiTheme="majorHAnsi"/>
                <w:szCs w:val="20"/>
              </w:rPr>
            </w:pPr>
            <w:r w:rsidRPr="00447E9D">
              <w:rPr>
                <w:rFonts w:asciiTheme="majorHAnsi" w:hAnsiTheme="majorHAnsi"/>
                <w:szCs w:val="20"/>
              </w:rPr>
              <w:t>5.3.stomacul, anatomie descriptivă şi funcţională, structură, vascularizaţie şi inervaţie</w:t>
            </w:r>
          </w:p>
          <w:p w:rsidR="00F6508D" w:rsidRPr="00447E9D" w:rsidRDefault="00F6508D" w:rsidP="001C4F81">
            <w:pPr>
              <w:rPr>
                <w:rFonts w:asciiTheme="majorHAnsi" w:hAnsiTheme="majorHAnsi"/>
                <w:szCs w:val="20"/>
              </w:rPr>
            </w:pPr>
            <w:r w:rsidRPr="00447E9D">
              <w:rPr>
                <w:rFonts w:asciiTheme="majorHAnsi" w:hAnsiTheme="majorHAnsi"/>
                <w:szCs w:val="20"/>
              </w:rPr>
              <w:t>5.4. intestinul subţire, anatomie descriptivă şi funcţională, structură, vascularizaţie şi inervaţie</w:t>
            </w:r>
          </w:p>
          <w:p w:rsidR="00F6508D" w:rsidRPr="00447E9D" w:rsidRDefault="00F6508D" w:rsidP="001C4F81">
            <w:pPr>
              <w:rPr>
                <w:rFonts w:asciiTheme="majorHAnsi" w:hAnsiTheme="majorHAnsi"/>
                <w:szCs w:val="20"/>
              </w:rPr>
            </w:pPr>
            <w:r w:rsidRPr="00447E9D">
              <w:rPr>
                <w:rFonts w:asciiTheme="majorHAnsi" w:hAnsiTheme="majorHAnsi"/>
                <w:szCs w:val="20"/>
              </w:rPr>
              <w:t>5.5.intestinul gros – anatomie descriptivă şi funcţională, structură, vascularizaţie şi inervaţie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lastRenderedPageBreak/>
              <w:t xml:space="preserve">Prelegere </w:t>
            </w:r>
            <w:r w:rsidRPr="00447E9D">
              <w:rPr>
                <w:rFonts w:asciiTheme="majorHAnsi" w:hAnsiTheme="majorHAnsi" w:cs="TimesNewRoman"/>
                <w:szCs w:val="20"/>
                <w:lang w:bidi="ne-NP"/>
              </w:rPr>
              <w:lastRenderedPageBreak/>
              <w:t>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lastRenderedPageBreak/>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691" w:type="dxa"/>
            <w:shd w:val="clear" w:color="auto" w:fill="auto"/>
          </w:tcPr>
          <w:p w:rsidR="00F6508D" w:rsidRPr="00447E9D" w:rsidRDefault="00F6508D" w:rsidP="001C4F81">
            <w:pPr>
              <w:rPr>
                <w:rFonts w:asciiTheme="majorHAnsi" w:hAnsiTheme="majorHAnsi"/>
                <w:szCs w:val="20"/>
              </w:rPr>
            </w:pPr>
            <w:r w:rsidRPr="00447E9D">
              <w:rPr>
                <w:rFonts w:asciiTheme="majorHAnsi" w:hAnsiTheme="majorHAnsi"/>
                <w:szCs w:val="20"/>
              </w:rPr>
              <w:t>6. Glandele anexe</w:t>
            </w:r>
          </w:p>
          <w:p w:rsidR="00F6508D" w:rsidRPr="00447E9D" w:rsidRDefault="00F6508D" w:rsidP="001C4F81">
            <w:pPr>
              <w:rPr>
                <w:rFonts w:asciiTheme="majorHAnsi" w:hAnsiTheme="majorHAnsi"/>
                <w:szCs w:val="20"/>
              </w:rPr>
            </w:pPr>
            <w:r w:rsidRPr="00447E9D">
              <w:rPr>
                <w:rFonts w:asciiTheme="majorHAnsi" w:hAnsiTheme="majorHAnsi"/>
                <w:szCs w:val="20"/>
              </w:rPr>
              <w:t>6.1. ficatul, căile biliare, pancreasul – anatomie descriptivă; structură,  vascularizaţie şi inervaţie,</w:t>
            </w:r>
          </w:p>
          <w:p w:rsidR="00F6508D" w:rsidRPr="00447E9D" w:rsidRDefault="00F6508D" w:rsidP="001C4F81">
            <w:pPr>
              <w:rPr>
                <w:rFonts w:asciiTheme="majorHAnsi" w:hAnsiTheme="majorHAnsi"/>
                <w:szCs w:val="20"/>
              </w:rPr>
            </w:pPr>
            <w:r w:rsidRPr="00447E9D">
              <w:rPr>
                <w:rFonts w:asciiTheme="majorHAnsi" w:hAnsiTheme="majorHAnsi"/>
                <w:szCs w:val="20"/>
              </w:rPr>
              <w:t xml:space="preserve">6.2. peritoneu; </w:t>
            </w:r>
          </w:p>
          <w:p w:rsidR="00F6508D" w:rsidRPr="00447E9D" w:rsidRDefault="00F6508D" w:rsidP="001C4F81">
            <w:pPr>
              <w:rPr>
                <w:rFonts w:asciiTheme="majorHAnsi" w:hAnsiTheme="majorHAnsi"/>
                <w:szCs w:val="20"/>
              </w:rPr>
            </w:pPr>
            <w:r w:rsidRPr="00447E9D">
              <w:rPr>
                <w:rFonts w:asciiTheme="majorHAnsi" w:hAnsiTheme="majorHAnsi"/>
                <w:szCs w:val="20"/>
              </w:rPr>
              <w:t>6.3. splina – conformaţie externă şi structură -</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7. Aparat urogenital –</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7.1 Rinichii conformatie externa, structură,  </w:t>
            </w:r>
          </w:p>
          <w:p w:rsidR="00F6508D" w:rsidRPr="00447E9D" w:rsidRDefault="00F6508D" w:rsidP="001C4F81">
            <w:pPr>
              <w:rPr>
                <w:rFonts w:asciiTheme="majorHAnsi" w:hAnsiTheme="majorHAnsi"/>
                <w:szCs w:val="20"/>
              </w:rPr>
            </w:pPr>
            <w:r w:rsidRPr="00447E9D">
              <w:rPr>
                <w:rFonts w:asciiTheme="majorHAnsi" w:hAnsiTheme="majorHAnsi"/>
                <w:szCs w:val="20"/>
              </w:rPr>
              <w:t>7.2. Căile excretorii organizare functionala-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8. Aparatul genital masculin şi feminin1</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8.1. aparatul genital masculin- organizare functionala, </w:t>
            </w:r>
          </w:p>
          <w:p w:rsidR="00F6508D" w:rsidRPr="00447E9D" w:rsidRDefault="00F6508D" w:rsidP="001C4F81">
            <w:pPr>
              <w:rPr>
                <w:rFonts w:asciiTheme="majorHAnsi" w:hAnsiTheme="majorHAnsi"/>
                <w:szCs w:val="20"/>
              </w:rPr>
            </w:pPr>
            <w:r w:rsidRPr="00447E9D">
              <w:rPr>
                <w:rFonts w:asciiTheme="majorHAnsi" w:hAnsiTheme="majorHAnsi"/>
                <w:szCs w:val="20"/>
              </w:rPr>
              <w:t>8.2. aparatul genital  feminin organizare functionala,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9.</w:t>
            </w:r>
            <w:r w:rsidRPr="00447E9D">
              <w:rPr>
                <w:rFonts w:asciiTheme="majorHAnsi" w:hAnsiTheme="majorHAnsi"/>
                <w:b/>
                <w:szCs w:val="20"/>
              </w:rPr>
              <w:t xml:space="preserve"> </w:t>
            </w:r>
            <w:r w:rsidRPr="00447E9D">
              <w:rPr>
                <w:rFonts w:asciiTheme="majorHAnsi" w:hAnsiTheme="majorHAnsi"/>
                <w:szCs w:val="20"/>
              </w:rPr>
              <w:t xml:space="preserve">Sistemul endocrin </w:t>
            </w:r>
          </w:p>
          <w:p w:rsidR="00F6508D" w:rsidRPr="00447E9D" w:rsidRDefault="00F6508D" w:rsidP="001C4F81">
            <w:pPr>
              <w:jc w:val="both"/>
              <w:rPr>
                <w:rFonts w:asciiTheme="majorHAnsi" w:hAnsiTheme="majorHAnsi"/>
                <w:szCs w:val="20"/>
              </w:rPr>
            </w:pPr>
            <w:r w:rsidRPr="00447E9D">
              <w:rPr>
                <w:rFonts w:asciiTheme="majorHAnsi" w:hAnsiTheme="majorHAnsi"/>
                <w:szCs w:val="20"/>
              </w:rPr>
              <w:t xml:space="preserve">9.1. noţiuni generale privind glandele endocrine, clasificare, </w:t>
            </w:r>
          </w:p>
          <w:p w:rsidR="00F6508D" w:rsidRPr="00447E9D" w:rsidRDefault="00F6508D" w:rsidP="001C4F81">
            <w:pPr>
              <w:jc w:val="both"/>
              <w:rPr>
                <w:rFonts w:asciiTheme="majorHAnsi" w:hAnsiTheme="majorHAnsi"/>
                <w:szCs w:val="20"/>
              </w:rPr>
            </w:pPr>
            <w:r>
              <w:rPr>
                <w:rFonts w:asciiTheme="majorHAnsi" w:hAnsiTheme="majorHAnsi"/>
                <w:szCs w:val="20"/>
              </w:rPr>
              <w:t>9</w:t>
            </w:r>
            <w:r w:rsidRPr="00447E9D">
              <w:rPr>
                <w:rFonts w:asciiTheme="majorHAnsi" w:hAnsiTheme="majorHAnsi"/>
                <w:szCs w:val="20"/>
              </w:rPr>
              <w:t>.2.conformatie externa,</w:t>
            </w:r>
          </w:p>
          <w:p w:rsidR="00F6508D" w:rsidRPr="00447E9D" w:rsidRDefault="00F6508D" w:rsidP="001C4F81">
            <w:pPr>
              <w:rPr>
                <w:rFonts w:asciiTheme="majorHAnsi" w:hAnsiTheme="majorHAnsi"/>
                <w:szCs w:val="20"/>
              </w:rPr>
            </w:pPr>
            <w:r>
              <w:rPr>
                <w:rFonts w:asciiTheme="majorHAnsi" w:hAnsiTheme="majorHAnsi"/>
                <w:szCs w:val="20"/>
              </w:rPr>
              <w:t>9</w:t>
            </w:r>
            <w:r w:rsidRPr="00447E9D">
              <w:rPr>
                <w:rFonts w:asciiTheme="majorHAnsi" w:hAnsiTheme="majorHAnsi"/>
                <w:szCs w:val="20"/>
              </w:rPr>
              <w:t>.3. organizare functionala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w:t>
            </w:r>
            <w:r w:rsidRPr="00447E9D">
              <w:rPr>
                <w:rFonts w:asciiTheme="majorHAnsi" w:hAnsiTheme="majorHAnsi"/>
                <w:b/>
                <w:szCs w:val="20"/>
              </w:rPr>
              <w:t xml:space="preserve"> S</w:t>
            </w:r>
            <w:r w:rsidRPr="00447E9D">
              <w:rPr>
                <w:rFonts w:asciiTheme="majorHAnsi" w:hAnsiTheme="majorHAnsi"/>
                <w:szCs w:val="20"/>
              </w:rPr>
              <w:t>istemul nervos centra</w:t>
            </w:r>
          </w:p>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 xml:space="preserve">.1 maduva spinarii, </w:t>
            </w:r>
          </w:p>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 xml:space="preserve">.2.trunchiul cerebral, </w:t>
            </w:r>
          </w:p>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 xml:space="preserve">.3.cerebelul,  </w:t>
            </w:r>
          </w:p>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 xml:space="preserve">.4. nervii cranieni, </w:t>
            </w:r>
          </w:p>
          <w:p w:rsidR="00F6508D" w:rsidRPr="00447E9D" w:rsidRDefault="00F6508D" w:rsidP="001C4F81">
            <w:pPr>
              <w:jc w:val="both"/>
              <w:rPr>
                <w:rFonts w:asciiTheme="majorHAnsi" w:hAnsiTheme="majorHAnsi"/>
                <w:szCs w:val="20"/>
              </w:rPr>
            </w:pPr>
            <w:r>
              <w:rPr>
                <w:rFonts w:asciiTheme="majorHAnsi" w:hAnsiTheme="majorHAnsi"/>
                <w:szCs w:val="20"/>
              </w:rPr>
              <w:t>10</w:t>
            </w:r>
            <w:r w:rsidRPr="00447E9D">
              <w:rPr>
                <w:rFonts w:asciiTheme="majorHAnsi" w:hAnsiTheme="majorHAnsi"/>
                <w:szCs w:val="20"/>
              </w:rPr>
              <w:t>.5.emisferele cerebrale-organizare functionala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F6508D" w:rsidRPr="00447E9D" w:rsidRDefault="00F6508D" w:rsidP="001C4F81">
            <w:pPr>
              <w:jc w:val="both"/>
              <w:rPr>
                <w:rFonts w:asciiTheme="majorHAnsi" w:hAnsiTheme="majorHAnsi"/>
                <w:szCs w:val="20"/>
              </w:rPr>
            </w:pPr>
            <w:r>
              <w:rPr>
                <w:rFonts w:asciiTheme="majorHAnsi" w:hAnsiTheme="majorHAnsi"/>
                <w:szCs w:val="20"/>
              </w:rPr>
              <w:t>11</w:t>
            </w:r>
            <w:r w:rsidRPr="00447E9D">
              <w:rPr>
                <w:rFonts w:asciiTheme="majorHAnsi" w:hAnsiTheme="majorHAnsi"/>
                <w:szCs w:val="20"/>
              </w:rPr>
              <w:t>.</w:t>
            </w:r>
            <w:r w:rsidRPr="00447E9D">
              <w:rPr>
                <w:rFonts w:asciiTheme="majorHAnsi" w:hAnsiTheme="majorHAnsi"/>
                <w:b/>
                <w:szCs w:val="20"/>
              </w:rPr>
              <w:t xml:space="preserve"> S</w:t>
            </w:r>
            <w:r w:rsidRPr="00447E9D">
              <w:rPr>
                <w:rFonts w:asciiTheme="majorHAnsi" w:hAnsiTheme="majorHAnsi"/>
                <w:szCs w:val="20"/>
              </w:rPr>
              <w:t>istemul nervos periferic-</w:t>
            </w:r>
          </w:p>
          <w:p w:rsidR="00F6508D" w:rsidRPr="00447E9D" w:rsidRDefault="00F6508D" w:rsidP="001C4F81">
            <w:pPr>
              <w:jc w:val="both"/>
              <w:rPr>
                <w:rFonts w:asciiTheme="majorHAnsi" w:hAnsiTheme="majorHAnsi"/>
                <w:szCs w:val="20"/>
              </w:rPr>
            </w:pPr>
            <w:r>
              <w:rPr>
                <w:rFonts w:asciiTheme="majorHAnsi" w:hAnsiTheme="majorHAnsi"/>
                <w:szCs w:val="20"/>
              </w:rPr>
              <w:t>11</w:t>
            </w:r>
            <w:r w:rsidRPr="00447E9D">
              <w:rPr>
                <w:rFonts w:asciiTheme="majorHAnsi" w:hAnsiTheme="majorHAnsi"/>
                <w:szCs w:val="20"/>
              </w:rPr>
              <w:t xml:space="preserve">.1. organizare, functionala,   </w:t>
            </w:r>
          </w:p>
          <w:p w:rsidR="00F6508D" w:rsidRPr="00447E9D" w:rsidRDefault="00F6508D" w:rsidP="001C4F81">
            <w:pPr>
              <w:rPr>
                <w:rFonts w:asciiTheme="majorHAnsi" w:hAnsiTheme="majorHAnsi"/>
                <w:szCs w:val="20"/>
              </w:rPr>
            </w:pPr>
            <w:r>
              <w:rPr>
                <w:rFonts w:asciiTheme="majorHAnsi" w:hAnsiTheme="majorHAnsi"/>
                <w:szCs w:val="20"/>
              </w:rPr>
              <w:t>11</w:t>
            </w:r>
            <w:r w:rsidRPr="00447E9D">
              <w:rPr>
                <w:rFonts w:asciiTheme="majorHAnsi" w:hAnsiTheme="majorHAnsi"/>
                <w:szCs w:val="20"/>
              </w:rPr>
              <w:t>.2.organele de simt clasificare, anatomie functionala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F6508D" w:rsidRPr="00447E9D" w:rsidRDefault="00F6508D" w:rsidP="001C4F81">
            <w:pPr>
              <w:jc w:val="both"/>
              <w:rPr>
                <w:rFonts w:asciiTheme="majorHAnsi" w:hAnsiTheme="majorHAnsi"/>
                <w:szCs w:val="20"/>
              </w:rPr>
            </w:pPr>
            <w:r w:rsidRPr="00447E9D">
              <w:rPr>
                <w:rFonts w:asciiTheme="majorHAnsi" w:hAnsiTheme="majorHAnsi"/>
                <w:szCs w:val="20"/>
              </w:rPr>
              <w:t>13. Aparat locomotor</w:t>
            </w:r>
          </w:p>
          <w:p w:rsidR="00F6508D" w:rsidRPr="00447E9D" w:rsidRDefault="00F6508D" w:rsidP="001C4F81">
            <w:pPr>
              <w:jc w:val="both"/>
              <w:rPr>
                <w:rFonts w:asciiTheme="majorHAnsi" w:hAnsiTheme="majorHAnsi"/>
                <w:szCs w:val="20"/>
              </w:rPr>
            </w:pPr>
            <w:r>
              <w:rPr>
                <w:rFonts w:asciiTheme="majorHAnsi" w:hAnsiTheme="majorHAnsi"/>
                <w:szCs w:val="20"/>
              </w:rPr>
              <w:t>12</w:t>
            </w:r>
            <w:r w:rsidRPr="00447E9D">
              <w:rPr>
                <w:rFonts w:asciiTheme="majorHAnsi" w:hAnsiTheme="majorHAnsi"/>
                <w:szCs w:val="20"/>
              </w:rPr>
              <w:t>.1. osteologie</w:t>
            </w:r>
          </w:p>
          <w:p w:rsidR="00F6508D" w:rsidRPr="00447E9D" w:rsidRDefault="00F6508D" w:rsidP="001C4F81">
            <w:pPr>
              <w:jc w:val="both"/>
              <w:rPr>
                <w:rFonts w:asciiTheme="majorHAnsi" w:hAnsiTheme="majorHAnsi"/>
                <w:szCs w:val="20"/>
              </w:rPr>
            </w:pPr>
            <w:r>
              <w:rPr>
                <w:rFonts w:asciiTheme="majorHAnsi" w:hAnsiTheme="majorHAnsi"/>
                <w:szCs w:val="20"/>
              </w:rPr>
              <w:t>12</w:t>
            </w:r>
            <w:r w:rsidRPr="00447E9D">
              <w:rPr>
                <w:rFonts w:asciiTheme="majorHAnsi" w:hAnsiTheme="majorHAnsi"/>
                <w:szCs w:val="20"/>
              </w:rPr>
              <w:t>.2.</w:t>
            </w:r>
            <w:r>
              <w:rPr>
                <w:rFonts w:asciiTheme="majorHAnsi" w:hAnsiTheme="majorHAnsi"/>
                <w:szCs w:val="20"/>
              </w:rPr>
              <w:t xml:space="preserve"> </w:t>
            </w:r>
            <w:r w:rsidRPr="00447E9D">
              <w:rPr>
                <w:rFonts w:asciiTheme="majorHAnsi" w:hAnsiTheme="majorHAnsi"/>
                <w:szCs w:val="20"/>
              </w:rPr>
              <w:t>generalităţi, clasificare,</w:t>
            </w:r>
          </w:p>
          <w:p w:rsidR="00F6508D" w:rsidRPr="005C1DF9" w:rsidRDefault="00F6508D" w:rsidP="00F6508D">
            <w:pPr>
              <w:pStyle w:val="ListParagraph"/>
              <w:numPr>
                <w:ilvl w:val="1"/>
                <w:numId w:val="6"/>
              </w:numPr>
              <w:spacing w:line="240" w:lineRule="auto"/>
              <w:jc w:val="both"/>
              <w:rPr>
                <w:rFonts w:asciiTheme="majorHAnsi" w:hAnsiTheme="majorHAnsi"/>
                <w:szCs w:val="20"/>
              </w:rPr>
            </w:pPr>
            <w:r>
              <w:rPr>
                <w:rFonts w:asciiTheme="majorHAnsi" w:hAnsiTheme="majorHAnsi"/>
                <w:szCs w:val="20"/>
              </w:rPr>
              <w:t xml:space="preserve">. </w:t>
            </w:r>
            <w:r w:rsidRPr="005C1DF9">
              <w:rPr>
                <w:rFonts w:asciiTheme="majorHAnsi" w:hAnsiTheme="majorHAnsi"/>
                <w:szCs w:val="20"/>
              </w:rPr>
              <w:t xml:space="preserve">structură </w:t>
            </w:r>
          </w:p>
          <w:p w:rsidR="00F6508D" w:rsidRPr="005C1DF9" w:rsidRDefault="00F6508D" w:rsidP="00F6508D">
            <w:pPr>
              <w:pStyle w:val="ListParagraph"/>
              <w:numPr>
                <w:ilvl w:val="1"/>
                <w:numId w:val="7"/>
              </w:numPr>
              <w:spacing w:line="240" w:lineRule="auto"/>
              <w:jc w:val="both"/>
              <w:rPr>
                <w:rFonts w:asciiTheme="majorHAnsi" w:hAnsiTheme="majorHAnsi"/>
                <w:szCs w:val="20"/>
              </w:rPr>
            </w:pPr>
            <w:r w:rsidRPr="005C1DF9">
              <w:rPr>
                <w:rFonts w:asciiTheme="majorHAnsi" w:hAnsiTheme="majorHAnsi"/>
                <w:szCs w:val="20"/>
              </w:rPr>
              <w:t>proprietati fizico-chimice,  periostul</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F6508D" w:rsidRPr="00447E9D" w:rsidRDefault="00F6508D" w:rsidP="001C4F81">
            <w:pPr>
              <w:jc w:val="both"/>
              <w:rPr>
                <w:rFonts w:asciiTheme="majorHAnsi" w:hAnsiTheme="majorHAnsi"/>
                <w:szCs w:val="20"/>
              </w:rPr>
            </w:pPr>
            <w:r>
              <w:rPr>
                <w:rFonts w:asciiTheme="majorHAnsi" w:hAnsiTheme="majorHAnsi"/>
                <w:szCs w:val="20"/>
              </w:rPr>
              <w:t>13</w:t>
            </w:r>
            <w:r w:rsidRPr="00447E9D">
              <w:rPr>
                <w:rFonts w:asciiTheme="majorHAnsi" w:hAnsiTheme="majorHAnsi"/>
                <w:szCs w:val="20"/>
              </w:rPr>
              <w:t>. Aparat locomotor-</w:t>
            </w:r>
          </w:p>
          <w:p w:rsidR="00F6508D" w:rsidRPr="00447E9D" w:rsidRDefault="00F6508D" w:rsidP="001C4F81">
            <w:pPr>
              <w:jc w:val="both"/>
              <w:rPr>
                <w:rFonts w:asciiTheme="majorHAnsi" w:hAnsiTheme="majorHAnsi"/>
                <w:szCs w:val="20"/>
              </w:rPr>
            </w:pPr>
            <w:r>
              <w:rPr>
                <w:rFonts w:asciiTheme="majorHAnsi" w:hAnsiTheme="majorHAnsi"/>
                <w:szCs w:val="20"/>
              </w:rPr>
              <w:t xml:space="preserve"> 13</w:t>
            </w:r>
            <w:r w:rsidRPr="00447E9D">
              <w:rPr>
                <w:rFonts w:asciiTheme="majorHAnsi" w:hAnsiTheme="majorHAnsi"/>
                <w:szCs w:val="20"/>
              </w:rPr>
              <w:t>.1. artrologie –clasificarea articulatiilor,</w:t>
            </w:r>
          </w:p>
          <w:p w:rsidR="00F6508D" w:rsidRPr="00447E9D" w:rsidRDefault="00F6508D" w:rsidP="001C4F81">
            <w:pPr>
              <w:jc w:val="both"/>
              <w:rPr>
                <w:rFonts w:asciiTheme="majorHAnsi" w:hAnsiTheme="majorHAnsi"/>
                <w:szCs w:val="20"/>
              </w:rPr>
            </w:pPr>
            <w:r>
              <w:rPr>
                <w:rFonts w:asciiTheme="majorHAnsi" w:hAnsiTheme="majorHAnsi"/>
                <w:szCs w:val="20"/>
              </w:rPr>
              <w:t xml:space="preserve"> 13.</w:t>
            </w:r>
            <w:r w:rsidRPr="00447E9D">
              <w:rPr>
                <w:rFonts w:asciiTheme="majorHAnsi" w:hAnsiTheme="majorHAnsi"/>
                <w:szCs w:val="20"/>
              </w:rPr>
              <w:t>2.</w:t>
            </w:r>
            <w:r>
              <w:rPr>
                <w:rFonts w:asciiTheme="majorHAnsi" w:hAnsiTheme="majorHAnsi"/>
                <w:szCs w:val="20"/>
              </w:rPr>
              <w:t xml:space="preserve"> </w:t>
            </w:r>
            <w:r w:rsidRPr="00447E9D">
              <w:rPr>
                <w:rFonts w:asciiTheme="majorHAnsi" w:hAnsiTheme="majorHAnsi"/>
                <w:szCs w:val="20"/>
              </w:rPr>
              <w:t xml:space="preserve">elementele unei articulatii mobile, </w:t>
            </w:r>
          </w:p>
          <w:p w:rsidR="00F6508D" w:rsidRPr="00447E9D" w:rsidRDefault="00F6508D" w:rsidP="001C4F81">
            <w:pPr>
              <w:jc w:val="both"/>
              <w:rPr>
                <w:rFonts w:asciiTheme="majorHAnsi" w:hAnsiTheme="majorHAnsi"/>
                <w:szCs w:val="20"/>
              </w:rPr>
            </w:pPr>
            <w:r>
              <w:rPr>
                <w:rFonts w:asciiTheme="majorHAnsi" w:hAnsiTheme="majorHAnsi"/>
                <w:szCs w:val="20"/>
              </w:rPr>
              <w:t>13.3.</w:t>
            </w:r>
            <w:r w:rsidRPr="00447E9D">
              <w:rPr>
                <w:rFonts w:asciiTheme="majorHAnsi" w:hAnsiTheme="majorHAnsi"/>
                <w:szCs w:val="20"/>
              </w:rPr>
              <w:t xml:space="preserve"> elemente active si pasive; </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r w:rsidR="00F6508D" w:rsidRPr="008C0CCD"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F6508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Aparat locomotor</w:t>
            </w:r>
          </w:p>
          <w:p w:rsidR="00F6508D" w:rsidRPr="00447E9D" w:rsidRDefault="00F6508D" w:rsidP="001C4F81">
            <w:pPr>
              <w:jc w:val="both"/>
              <w:rPr>
                <w:rFonts w:asciiTheme="majorHAnsi" w:hAnsiTheme="majorHAnsi"/>
                <w:szCs w:val="20"/>
              </w:rPr>
            </w:pPr>
            <w:r>
              <w:rPr>
                <w:rFonts w:asciiTheme="majorHAnsi" w:hAnsiTheme="majorHAnsi"/>
                <w:szCs w:val="20"/>
              </w:rPr>
              <w:t>14.1</w:t>
            </w:r>
            <w:r w:rsidRPr="00447E9D">
              <w:rPr>
                <w:rFonts w:asciiTheme="majorHAnsi" w:hAnsiTheme="majorHAnsi"/>
                <w:szCs w:val="20"/>
              </w:rPr>
              <w:t>.</w:t>
            </w:r>
            <w:r>
              <w:rPr>
                <w:rFonts w:asciiTheme="majorHAnsi" w:hAnsiTheme="majorHAnsi"/>
                <w:szCs w:val="20"/>
              </w:rPr>
              <w:t xml:space="preserve"> </w:t>
            </w:r>
            <w:r w:rsidRPr="00447E9D">
              <w:rPr>
                <w:rFonts w:asciiTheme="majorHAnsi" w:hAnsiTheme="majorHAnsi"/>
                <w:szCs w:val="20"/>
              </w:rPr>
              <w:t>principii de biomecanica articulară</w:t>
            </w:r>
          </w:p>
          <w:p w:rsidR="00F6508D" w:rsidRPr="00447E9D" w:rsidRDefault="00F6508D" w:rsidP="001C4F81">
            <w:pPr>
              <w:jc w:val="both"/>
              <w:rPr>
                <w:rFonts w:asciiTheme="majorHAnsi" w:hAnsiTheme="majorHAnsi"/>
                <w:szCs w:val="20"/>
              </w:rPr>
            </w:pPr>
            <w:r>
              <w:rPr>
                <w:rFonts w:asciiTheme="majorHAnsi" w:hAnsiTheme="majorHAnsi"/>
                <w:szCs w:val="20"/>
              </w:rPr>
              <w:t>14.2</w:t>
            </w:r>
            <w:r w:rsidRPr="00447E9D">
              <w:rPr>
                <w:rFonts w:asciiTheme="majorHAnsi" w:hAnsiTheme="majorHAnsi"/>
                <w:szCs w:val="20"/>
              </w:rPr>
              <w:t xml:space="preserve">. miologie- noţiuni generale despre muschi, </w:t>
            </w:r>
          </w:p>
          <w:p w:rsidR="00F6508D" w:rsidRPr="00447E9D" w:rsidRDefault="00F6508D" w:rsidP="001C4F81">
            <w:pPr>
              <w:jc w:val="both"/>
              <w:rPr>
                <w:rFonts w:asciiTheme="majorHAnsi" w:hAnsiTheme="majorHAnsi"/>
                <w:szCs w:val="20"/>
              </w:rPr>
            </w:pPr>
            <w:r>
              <w:rPr>
                <w:rFonts w:asciiTheme="majorHAnsi" w:hAnsiTheme="majorHAnsi"/>
                <w:szCs w:val="20"/>
              </w:rPr>
              <w:t>14.3</w:t>
            </w:r>
            <w:r w:rsidRPr="00447E9D">
              <w:rPr>
                <w:rFonts w:asciiTheme="majorHAnsi" w:hAnsiTheme="majorHAnsi"/>
                <w:szCs w:val="20"/>
              </w:rPr>
              <w:t xml:space="preserve">.clasificarea muschilor, </w:t>
            </w:r>
          </w:p>
          <w:p w:rsidR="00F6508D" w:rsidRPr="00730232" w:rsidRDefault="00F6508D" w:rsidP="001C4F81">
            <w:pPr>
              <w:autoSpaceDE w:val="0"/>
              <w:autoSpaceDN w:val="0"/>
              <w:adjustRightInd w:val="0"/>
              <w:rPr>
                <w:rFonts w:asciiTheme="majorHAnsi" w:hAnsiTheme="majorHAnsi" w:cs="TimesNewRoman,Bold"/>
                <w:bCs/>
                <w:szCs w:val="20"/>
                <w:lang w:bidi="ne-NP"/>
              </w:rPr>
            </w:pPr>
            <w:r>
              <w:rPr>
                <w:rFonts w:asciiTheme="majorHAnsi" w:hAnsiTheme="majorHAnsi"/>
                <w:szCs w:val="20"/>
              </w:rPr>
              <w:lastRenderedPageBreak/>
              <w:t xml:space="preserve">14.4. </w:t>
            </w:r>
            <w:r w:rsidRPr="00447E9D">
              <w:rPr>
                <w:rFonts w:asciiTheme="majorHAnsi" w:hAnsiTheme="majorHAnsi"/>
                <w:szCs w:val="20"/>
              </w:rPr>
              <w:t xml:space="preserve">structuri conjunctive conexe- tendoane, aponevroze,retinacule  </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lastRenderedPageBreak/>
              <w:t>Prelegere interactivă,</w:t>
            </w:r>
          </w:p>
          <w:p w:rsidR="00F6508D" w:rsidRPr="00447E9D" w:rsidRDefault="00F6508D" w:rsidP="001C4F81">
            <w:p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bidi="ne-NP"/>
              </w:rPr>
              <w:t>Discutii, Explicatii</w:t>
            </w:r>
          </w:p>
          <w:p w:rsidR="00F6508D" w:rsidRPr="00447E9D" w:rsidRDefault="00F6508D" w:rsidP="001C4F81">
            <w:pPr>
              <w:autoSpaceDE w:val="0"/>
              <w:autoSpaceDN w:val="0"/>
              <w:adjustRightInd w:val="0"/>
              <w:rPr>
                <w:rFonts w:asciiTheme="majorHAnsi" w:hAnsiTheme="majorHAnsi" w:cs="TimesNewRoman"/>
                <w:szCs w:val="20"/>
                <w:lang w:bidi="ne-NP"/>
              </w:rPr>
            </w:pP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cs="TimesNewRoman,Bold"/>
                <w:bCs/>
                <w:szCs w:val="20"/>
                <w:lang w:bidi="ne-NP"/>
              </w:rPr>
            </w:pPr>
            <w:r w:rsidRPr="00447E9D">
              <w:rPr>
                <w:rFonts w:asciiTheme="majorHAnsi" w:hAnsiTheme="majorHAnsi"/>
                <w:szCs w:val="20"/>
              </w:rPr>
              <w:t>2 ore</w:t>
            </w:r>
          </w:p>
        </w:tc>
      </w:tr>
    </w:tbl>
    <w:p w:rsidR="00F6508D" w:rsidRDefault="00F6508D" w:rsidP="00F6508D">
      <w:pPr>
        <w:autoSpaceDE w:val="0"/>
        <w:autoSpaceDN w:val="0"/>
        <w:adjustRightInd w:val="0"/>
        <w:rPr>
          <w:rFonts w:asciiTheme="majorHAnsi" w:hAnsiTheme="majorHAnsi" w:cs="TimesNewRoman,Bold"/>
          <w:b/>
          <w:bCs/>
          <w:szCs w:val="20"/>
          <w:lang w:bidi="ne-NP"/>
        </w:rPr>
      </w:pPr>
    </w:p>
    <w:p w:rsidR="00F6508D" w:rsidRDefault="00F6508D" w:rsidP="00F6508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056"/>
        <w:gridCol w:w="1949"/>
        <w:gridCol w:w="1591"/>
      </w:tblGrid>
      <w:tr w:rsidR="00F6508D" w:rsidRPr="00730232" w:rsidTr="001C4F81">
        <w:tc>
          <w:tcPr>
            <w:tcW w:w="7142" w:type="dxa"/>
            <w:gridSpan w:val="2"/>
            <w:shd w:val="clear" w:color="auto" w:fill="auto"/>
            <w:vAlign w:val="center"/>
          </w:tcPr>
          <w:p w:rsidR="00F6508D" w:rsidRPr="00730232" w:rsidRDefault="00F6508D"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F6508D" w:rsidRPr="00730232" w:rsidRDefault="00F6508D"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F6508D" w:rsidRPr="00730232" w:rsidRDefault="00F6508D"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2F0CA7" w:rsidRDefault="002F0CA7" w:rsidP="002F0CA7">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2F0CA7" w:rsidRDefault="002F0CA7" w:rsidP="002F0CA7">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F6508D" w:rsidRPr="00447E9D" w:rsidRDefault="00F6508D" w:rsidP="001C4F81">
            <w:pPr>
              <w:pStyle w:val="BodyText"/>
              <w:spacing w:line="240" w:lineRule="auto"/>
              <w:rPr>
                <w:rFonts w:asciiTheme="majorHAnsi" w:hAnsiTheme="majorHAnsi"/>
                <w:b w:val="0"/>
                <w:sz w:val="20"/>
                <w:szCs w:val="20"/>
                <w:lang w:val="ro-RO"/>
              </w:rPr>
            </w:pPr>
            <w:bookmarkStart w:id="0" w:name="_GoBack"/>
            <w:bookmarkEnd w:id="0"/>
            <w:r w:rsidRPr="00447E9D">
              <w:rPr>
                <w:rFonts w:asciiTheme="majorHAnsi" w:hAnsiTheme="majorHAnsi"/>
                <w:b w:val="0"/>
                <w:sz w:val="20"/>
                <w:szCs w:val="20"/>
                <w:lang w:val="ro-RO"/>
              </w:rPr>
              <w:t>1.1.Conformaţia externă şi internă a cordului drept şi stâng, septul cordului.</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1.2.Pericardul seros şi fibros;</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1.3. arterele coronare;</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1.4. inervaţia vegetativă a cordului</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Artera aortă, Trunchiul arterei pulmonare;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2.1.  raporturi; ramuri colaterale</w:t>
            </w:r>
          </w:p>
          <w:p w:rsidR="00F6508D" w:rsidRPr="00447E9D" w:rsidRDefault="00F6508D" w:rsidP="001C4F81">
            <w:pPr>
              <w:autoSpaceDE w:val="0"/>
              <w:autoSpaceDN w:val="0"/>
              <w:adjustRightInd w:val="0"/>
              <w:rPr>
                <w:rFonts w:asciiTheme="majorHAnsi" w:hAnsiTheme="majorHAnsi"/>
                <w:szCs w:val="20"/>
                <w:lang w:val="it-IT" w:bidi="ne-NP"/>
              </w:rPr>
            </w:pPr>
            <w:r w:rsidRPr="00447E9D">
              <w:rPr>
                <w:rFonts w:asciiTheme="majorHAnsi" w:hAnsiTheme="majorHAnsi"/>
                <w:szCs w:val="20"/>
                <w:lang w:val="it-IT"/>
              </w:rPr>
              <w:t>2.2. arterele pulmonare: raporturi</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it-IT"/>
              </w:rPr>
            </w:pPr>
            <w:r w:rsidRPr="00447E9D">
              <w:rPr>
                <w:rFonts w:asciiTheme="majorHAnsi" w:hAnsiTheme="majorHAnsi"/>
                <w:b w:val="0"/>
                <w:sz w:val="20"/>
                <w:szCs w:val="20"/>
                <w:lang w:val="ro-RO"/>
              </w:rPr>
              <w:t xml:space="preserve"> </w:t>
            </w:r>
            <w:r w:rsidRPr="00447E9D">
              <w:rPr>
                <w:rFonts w:asciiTheme="majorHAnsi" w:hAnsiTheme="majorHAnsi"/>
                <w:b w:val="0"/>
                <w:sz w:val="20"/>
                <w:szCs w:val="20"/>
                <w:lang w:val="it-IT"/>
              </w:rPr>
              <w:t>Căile aeriene  superioare şi inferioare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3.1  raporturi,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3.2. structură,</w:t>
            </w:r>
          </w:p>
          <w:p w:rsidR="00F6508D" w:rsidRPr="00447E9D" w:rsidRDefault="00F6508D" w:rsidP="001C4F81">
            <w:pPr>
              <w:autoSpaceDE w:val="0"/>
              <w:autoSpaceDN w:val="0"/>
              <w:adjustRightInd w:val="0"/>
              <w:rPr>
                <w:rFonts w:asciiTheme="majorHAnsi" w:hAnsiTheme="majorHAnsi"/>
                <w:szCs w:val="20"/>
                <w:lang w:bidi="ne-NP"/>
              </w:rPr>
            </w:pPr>
            <w:r>
              <w:rPr>
                <w:rFonts w:asciiTheme="majorHAnsi" w:hAnsiTheme="majorHAnsi"/>
                <w:szCs w:val="20"/>
              </w:rPr>
              <w:t>3</w:t>
            </w:r>
            <w:r w:rsidRPr="00447E9D">
              <w:rPr>
                <w:rFonts w:asciiTheme="majorHAnsi" w:hAnsiTheme="majorHAnsi"/>
                <w:szCs w:val="20"/>
              </w:rPr>
              <w:t>.3. vascularizaţie şi inervaţie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 Plamanii</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4.1. conformaţie externă şi raporturi</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4.2. arborele bronhic intrapulmonar</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4.3.sistemul vascular, nervos şi limfatic ,  segmentaţie</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4.4.Pleura – parietală şi viscerală conformaţie externă,</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5. Tubul digestiv</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5.1 Cavitatea bucală –pereţii, dinţii, glandele salivare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5.2.Esofagul – conformaţie externă, raporturi, structură, vascularizaţie şi inervaţie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5. 3.Stomacul – raporturi, structură, vascularizaţie şi inervaţie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5.4.Duodenul – raporturi, vascularizaţie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5.5.Jejunul şi ileonul – raporturi, structura ansei intestinale, vascularizaţie</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5.6.Cecul, colonul, rectul – raporturi, structură, vascularizaţie şi inervaţie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6. Glandele anexe ale tubului digestiv</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6.1 - Ficatul – raporturi, conformaţie externă, lobulaţie, vascularizaţie, inervaţie.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6.2.Căile biliare – structură, vascularizaţie şi inervaţie. </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6.3.Pancreasul – conformaţie externă şi rapoarte-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7.1 .Rinichii- conformaţie externă, </w:t>
            </w:r>
            <w:r w:rsidRPr="00447E9D">
              <w:rPr>
                <w:rFonts w:asciiTheme="majorHAnsi" w:hAnsiTheme="majorHAnsi"/>
                <w:b w:val="0"/>
                <w:sz w:val="20"/>
                <w:szCs w:val="20"/>
                <w:lang w:val="ro-RO"/>
              </w:rPr>
              <w:br/>
              <w:t xml:space="preserve">7.2. raporturi, structură,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7.3. vascularizaţie şi inervaţie calicele renale,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lastRenderedPageBreak/>
              <w:t xml:space="preserve">7.4. pelvisul renal,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7.5.ureterul</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7.6. vezica urinară</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7.7.uretra</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lastRenderedPageBreak/>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lastRenderedPageBreak/>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lastRenderedPageBreak/>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8</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8.1 Structura aparatului genital masculin </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8.2.Structura aparatului genital feminin</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9. Sistemul nervos central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9.1 trunchiul cerebral,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9.2. cerebelul, conformatie externa, măduva spinării conformatie exterioara,  structura interna, nervii rahidieni</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9.3 emisferele cerebrale,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9.4. ventriculii cerebrali,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9.5. vascularizaţia sistemului nervos central, </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9.6.meningele spinal si cranian</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10.Glandele endocrine </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10.1 tiroida</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10.2. hipofiza</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10.3. pancreasul endocrin, </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10.4 glandele suprarenale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F6508D" w:rsidRPr="00447E9D" w:rsidRDefault="00F6508D" w:rsidP="001C4F81">
            <w:pPr>
              <w:rPr>
                <w:rFonts w:asciiTheme="majorHAnsi" w:hAnsiTheme="majorHAnsi"/>
                <w:szCs w:val="20"/>
              </w:rPr>
            </w:pPr>
            <w:r w:rsidRPr="00447E9D">
              <w:rPr>
                <w:rFonts w:asciiTheme="majorHAnsi" w:hAnsiTheme="majorHAnsi"/>
                <w:szCs w:val="20"/>
              </w:rPr>
              <w:t>11.1 Scheletul axial al corpului –coloana vertebrală, toracele</w:t>
            </w:r>
          </w:p>
          <w:p w:rsidR="00F6508D" w:rsidRPr="00447E9D" w:rsidRDefault="00F6508D" w:rsidP="001C4F81">
            <w:pPr>
              <w:rPr>
                <w:rFonts w:asciiTheme="majorHAnsi" w:hAnsiTheme="majorHAnsi"/>
                <w:szCs w:val="20"/>
              </w:rPr>
            </w:pPr>
            <w:r w:rsidRPr="00447E9D">
              <w:rPr>
                <w:rFonts w:asciiTheme="majorHAnsi" w:hAnsiTheme="majorHAnsi"/>
                <w:szCs w:val="20"/>
              </w:rPr>
              <w:t>11.2. Scheletul membrului superior şi a centurii scapulare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-Scheletul membrului inferior şi a centurii pelviene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11.3.Scheletul neurocraniului şi viscerocraniului </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 xml:space="preserve">12.1 Articulaţiile membrului superior, inferior </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12.2.articulaţiile coloanei vertebrale</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13.1 Muşchii membrului superior: inserţii, acţiune</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13.2.Vascularizaţia şi inervaţia membrului superior</w:t>
            </w:r>
          </w:p>
          <w:p w:rsidR="00F6508D" w:rsidRPr="00447E9D" w:rsidRDefault="00F6508D" w:rsidP="001C4F81">
            <w:pPr>
              <w:pStyle w:val="BodyText"/>
              <w:spacing w:line="240" w:lineRule="auto"/>
              <w:rPr>
                <w:rFonts w:asciiTheme="majorHAnsi" w:hAnsiTheme="majorHAnsi"/>
                <w:b w:val="0"/>
                <w:sz w:val="20"/>
                <w:szCs w:val="20"/>
                <w:lang w:val="ro-RO"/>
              </w:rPr>
            </w:pPr>
            <w:r w:rsidRPr="00447E9D">
              <w:rPr>
                <w:rFonts w:asciiTheme="majorHAnsi" w:hAnsiTheme="majorHAnsi"/>
                <w:b w:val="0"/>
                <w:sz w:val="20"/>
                <w:szCs w:val="20"/>
                <w:lang w:val="ro-RO"/>
              </w:rPr>
              <w:t>13.3.Muşchii membrului inferior: inserţii, acţiune</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szCs w:val="20"/>
              </w:rPr>
              <w:t>13.</w:t>
            </w:r>
            <w:r>
              <w:rPr>
                <w:rFonts w:asciiTheme="majorHAnsi" w:hAnsiTheme="majorHAnsi"/>
                <w:szCs w:val="20"/>
              </w:rPr>
              <w:t xml:space="preserve">4. </w:t>
            </w:r>
            <w:r w:rsidRPr="00447E9D">
              <w:rPr>
                <w:rFonts w:asciiTheme="majorHAnsi" w:hAnsiTheme="majorHAnsi"/>
                <w:szCs w:val="20"/>
              </w:rPr>
              <w:t>Vascularizaţia şi inervaţia membrului inferior</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F6508D">
            <w:pPr>
              <w:numPr>
                <w:ilvl w:val="0"/>
                <w:numId w:val="4"/>
              </w:numPr>
              <w:autoSpaceDE w:val="0"/>
              <w:autoSpaceDN w:val="0"/>
              <w:adjustRightInd w:val="0"/>
              <w:spacing w:line="240" w:lineRule="auto"/>
              <w:rPr>
                <w:rFonts w:asciiTheme="majorHAnsi" w:hAnsiTheme="majorHAnsi"/>
                <w:szCs w:val="20"/>
              </w:rPr>
            </w:pPr>
            <w:r w:rsidRPr="00447E9D">
              <w:rPr>
                <w:rFonts w:asciiTheme="majorHAnsi" w:hAnsiTheme="majorHAnsi"/>
                <w:szCs w:val="20"/>
              </w:rPr>
              <w:t>ore</w:t>
            </w:r>
          </w:p>
        </w:tc>
      </w:tr>
      <w:tr w:rsidR="00F6508D" w:rsidRPr="00730232" w:rsidTr="001C4F81">
        <w:tc>
          <w:tcPr>
            <w:tcW w:w="451" w:type="dxa"/>
            <w:shd w:val="clear" w:color="auto" w:fill="auto"/>
            <w:vAlign w:val="center"/>
          </w:tcPr>
          <w:p w:rsidR="00F6508D" w:rsidRPr="00730232" w:rsidRDefault="00F6508D"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tcPr>
          <w:p w:rsidR="00F6508D" w:rsidRPr="00447E9D" w:rsidRDefault="00F6508D" w:rsidP="001C4F81">
            <w:pPr>
              <w:pStyle w:val="BodyText"/>
              <w:spacing w:line="240" w:lineRule="auto"/>
              <w:ind w:left="162"/>
              <w:rPr>
                <w:rFonts w:asciiTheme="majorHAnsi" w:hAnsiTheme="majorHAnsi"/>
                <w:b w:val="0"/>
                <w:sz w:val="20"/>
                <w:szCs w:val="20"/>
                <w:lang w:val="ro-RO"/>
              </w:rPr>
            </w:pPr>
            <w:r w:rsidRPr="00447E9D">
              <w:rPr>
                <w:rFonts w:asciiTheme="majorHAnsi" w:hAnsiTheme="majorHAnsi"/>
                <w:b w:val="0"/>
                <w:sz w:val="20"/>
                <w:szCs w:val="20"/>
                <w:lang w:val="ro-RO"/>
              </w:rPr>
              <w:t xml:space="preserve">14.Muşchii trunchiului </w:t>
            </w:r>
          </w:p>
          <w:p w:rsidR="00F6508D" w:rsidRPr="00447E9D" w:rsidRDefault="00F6508D" w:rsidP="001C4F81">
            <w:pPr>
              <w:autoSpaceDE w:val="0"/>
              <w:autoSpaceDN w:val="0"/>
              <w:adjustRightInd w:val="0"/>
              <w:rPr>
                <w:rFonts w:asciiTheme="majorHAnsi" w:hAnsiTheme="majorHAnsi"/>
                <w:szCs w:val="20"/>
                <w:lang w:val="it-IT" w:bidi="ne-NP"/>
              </w:rPr>
            </w:pPr>
            <w:r w:rsidRPr="00447E9D">
              <w:rPr>
                <w:rFonts w:asciiTheme="majorHAnsi" w:hAnsiTheme="majorHAnsi"/>
                <w:szCs w:val="20"/>
                <w:lang w:val="it-IT"/>
              </w:rPr>
              <w:t>Muschii peretelui antero-lateral al abdomenului</w:t>
            </w:r>
          </w:p>
        </w:tc>
        <w:tc>
          <w:tcPr>
            <w:tcW w:w="2065" w:type="dxa"/>
            <w:shd w:val="clear" w:color="auto" w:fill="auto"/>
            <w:vAlign w:val="center"/>
          </w:tcPr>
          <w:p w:rsidR="00F6508D" w:rsidRPr="00447E9D" w:rsidRDefault="00F6508D" w:rsidP="001C4F81">
            <w:pPr>
              <w:autoSpaceDE w:val="0"/>
              <w:autoSpaceDN w:val="0"/>
              <w:adjustRightInd w:val="0"/>
              <w:rPr>
                <w:rFonts w:asciiTheme="majorHAnsi" w:hAnsiTheme="majorHAnsi"/>
                <w:bCs/>
                <w:szCs w:val="20"/>
                <w:lang w:bidi="ne-NP"/>
              </w:rPr>
            </w:pPr>
            <w:r w:rsidRPr="00447E9D">
              <w:rPr>
                <w:rFonts w:asciiTheme="majorHAnsi" w:hAnsiTheme="majorHAnsi"/>
                <w:bCs/>
                <w:szCs w:val="20"/>
                <w:lang w:bidi="ne-NP"/>
              </w:rPr>
              <w:t>Suport logistic video</w:t>
            </w:r>
          </w:p>
          <w:p w:rsidR="00F6508D" w:rsidRPr="00447E9D" w:rsidRDefault="00F6508D" w:rsidP="001C4F81">
            <w:pPr>
              <w:autoSpaceDE w:val="0"/>
              <w:autoSpaceDN w:val="0"/>
              <w:adjustRightInd w:val="0"/>
              <w:rPr>
                <w:rFonts w:asciiTheme="majorHAnsi" w:hAnsiTheme="majorHAnsi"/>
                <w:szCs w:val="20"/>
                <w:lang w:bidi="ne-NP"/>
              </w:rPr>
            </w:pPr>
            <w:r w:rsidRPr="00447E9D">
              <w:rPr>
                <w:rFonts w:asciiTheme="majorHAnsi" w:hAnsiTheme="majorHAnsi"/>
                <w:bCs/>
                <w:szCs w:val="20"/>
                <w:lang w:bidi="ne-NP"/>
              </w:rPr>
              <w:t>Prezentare de planse, mulaje si preparate  anatomice</w:t>
            </w:r>
          </w:p>
        </w:tc>
        <w:tc>
          <w:tcPr>
            <w:tcW w:w="837" w:type="dxa"/>
            <w:shd w:val="clear" w:color="auto" w:fill="auto"/>
            <w:vAlign w:val="center"/>
          </w:tcPr>
          <w:p w:rsidR="00F6508D" w:rsidRPr="00447E9D" w:rsidRDefault="00F6508D" w:rsidP="001C4F81">
            <w:pPr>
              <w:autoSpaceDE w:val="0"/>
              <w:autoSpaceDN w:val="0"/>
              <w:adjustRightInd w:val="0"/>
              <w:rPr>
                <w:rFonts w:asciiTheme="majorHAnsi" w:hAnsiTheme="majorHAnsi"/>
                <w:szCs w:val="20"/>
              </w:rPr>
            </w:pPr>
            <w:r w:rsidRPr="00447E9D">
              <w:rPr>
                <w:rFonts w:asciiTheme="majorHAnsi" w:hAnsiTheme="majorHAnsi"/>
                <w:szCs w:val="20"/>
              </w:rPr>
              <w:t>2 ore</w:t>
            </w:r>
          </w:p>
        </w:tc>
      </w:tr>
    </w:tbl>
    <w:p w:rsidR="00F6508D" w:rsidRPr="008C0CCD" w:rsidRDefault="00F6508D" w:rsidP="00F6508D">
      <w:pPr>
        <w:autoSpaceDE w:val="0"/>
        <w:autoSpaceDN w:val="0"/>
        <w:adjustRightInd w:val="0"/>
        <w:rPr>
          <w:rFonts w:asciiTheme="majorHAnsi" w:hAnsiTheme="majorHAnsi" w:cs="TimesNewRoman,Bold"/>
          <w:b/>
          <w:bCs/>
          <w:szCs w:val="20"/>
          <w:lang w:bidi="ne-NP"/>
        </w:rPr>
      </w:pPr>
    </w:p>
    <w:p w:rsidR="00F6508D" w:rsidRPr="008C0CCD" w:rsidRDefault="00F6508D" w:rsidP="00F6508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F6508D" w:rsidRDefault="00F6508D" w:rsidP="00F6508D">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F6508D" w:rsidTr="001C4F81">
        <w:tc>
          <w:tcPr>
            <w:tcW w:w="10044" w:type="dxa"/>
          </w:tcPr>
          <w:p w:rsidR="00F6508D" w:rsidRPr="005C1DF9" w:rsidRDefault="00F6508D" w:rsidP="001C4F81">
            <w:pPr>
              <w:pStyle w:val="Heading3"/>
              <w:spacing w:before="0" w:line="240" w:lineRule="auto"/>
              <w:outlineLvl w:val="2"/>
              <w:rPr>
                <w:b w:val="0"/>
                <w:color w:val="auto"/>
                <w:szCs w:val="20"/>
              </w:rPr>
            </w:pPr>
            <w:r w:rsidRPr="00447E9D">
              <w:rPr>
                <w:b w:val="0"/>
                <w:color w:val="auto"/>
                <w:szCs w:val="20"/>
              </w:rPr>
              <w:lastRenderedPageBreak/>
              <w:t>Albu I, Georgia R. Anatomie clinică. Ed. 3. București: Bic All, 2004.</w:t>
            </w:r>
          </w:p>
        </w:tc>
      </w:tr>
      <w:tr w:rsidR="00F6508D" w:rsidTr="001C4F81">
        <w:tc>
          <w:tcPr>
            <w:tcW w:w="10044" w:type="dxa"/>
          </w:tcPr>
          <w:p w:rsidR="00F6508D" w:rsidRPr="005C1DF9" w:rsidRDefault="00F6508D" w:rsidP="001C4F81">
            <w:pPr>
              <w:pStyle w:val="Heading3"/>
              <w:spacing w:before="0" w:line="240" w:lineRule="auto"/>
              <w:outlineLvl w:val="2"/>
              <w:rPr>
                <w:b w:val="0"/>
                <w:color w:val="auto"/>
                <w:szCs w:val="20"/>
              </w:rPr>
            </w:pPr>
            <w:r w:rsidRPr="00447E9D">
              <w:rPr>
                <w:b w:val="0"/>
                <w:color w:val="auto"/>
                <w:szCs w:val="20"/>
              </w:rPr>
              <w:t>Drake RL, Vogl AW, Mitchell AWM, Filipoiu FM. Anatomia lui Gray pentru studenți. București: Prior, 2014.</w:t>
            </w:r>
          </w:p>
        </w:tc>
      </w:tr>
    </w:tbl>
    <w:p w:rsidR="00F6508D" w:rsidRDefault="00F6508D" w:rsidP="00F6508D">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F6508D" w:rsidTr="001C4F81">
        <w:tc>
          <w:tcPr>
            <w:tcW w:w="10044" w:type="dxa"/>
          </w:tcPr>
          <w:p w:rsidR="00F6508D" w:rsidRDefault="00F6508D" w:rsidP="001C4F81">
            <w:pPr>
              <w:jc w:val="both"/>
              <w:rPr>
                <w:rFonts w:asciiTheme="majorHAnsi" w:hAnsiTheme="majorHAnsi"/>
                <w:b/>
                <w:bCs/>
                <w:i/>
                <w:szCs w:val="20"/>
                <w:lang w:val="it-IT"/>
              </w:rPr>
            </w:pPr>
            <w:r w:rsidRPr="00447E9D">
              <w:rPr>
                <w:rFonts w:asciiTheme="majorHAnsi" w:hAnsiTheme="majorHAnsi"/>
                <w:kern w:val="36"/>
                <w:szCs w:val="20"/>
                <w:lang w:eastAsia="ro-RO"/>
              </w:rPr>
              <w:t>Niculescu Cezar Th., Voiculescu B., Nita C.,. Carmaciu R, Salavastru C., Ciornei  Compendiu de anatomie - Editia 2014</w:t>
            </w:r>
          </w:p>
        </w:tc>
      </w:tr>
      <w:tr w:rsidR="00F6508D" w:rsidTr="001C4F81">
        <w:tc>
          <w:tcPr>
            <w:tcW w:w="10044" w:type="dxa"/>
          </w:tcPr>
          <w:p w:rsidR="00F6508D" w:rsidRPr="003D2E38" w:rsidRDefault="00772D61" w:rsidP="001C4F81">
            <w:pPr>
              <w:spacing w:line="240" w:lineRule="auto"/>
              <w:rPr>
                <w:rFonts w:asciiTheme="majorHAnsi" w:eastAsia="Times New Roman" w:hAnsiTheme="majorHAnsi" w:cs="Times New Roman"/>
                <w:szCs w:val="20"/>
                <w:lang w:eastAsia="ro-RO"/>
              </w:rPr>
            </w:pPr>
            <w:hyperlink r:id="rId11" w:tooltip="Frank H. Netter" w:history="1">
              <w:r w:rsidR="00F6508D" w:rsidRPr="00447E9D">
                <w:rPr>
                  <w:rStyle w:val="Hyperlink"/>
                  <w:rFonts w:asciiTheme="majorHAnsi" w:eastAsia="Times New Roman" w:hAnsiTheme="majorHAnsi" w:cs="Times New Roman"/>
                  <w:color w:val="auto"/>
                  <w:szCs w:val="20"/>
                  <w:u w:val="none"/>
                  <w:lang w:eastAsia="ro-RO"/>
                </w:rPr>
                <w:t>Netter</w:t>
              </w:r>
            </w:hyperlink>
            <w:r w:rsidR="00F6508D" w:rsidRPr="00447E9D">
              <w:rPr>
                <w:rFonts w:asciiTheme="majorHAnsi" w:eastAsia="Times New Roman" w:hAnsiTheme="majorHAnsi" w:cs="Times New Roman"/>
                <w:szCs w:val="20"/>
                <w:lang w:eastAsia="ro-RO"/>
              </w:rPr>
              <w:t xml:space="preserve"> Frank H.</w:t>
            </w:r>
            <w:r w:rsidR="00F6508D" w:rsidRPr="00447E9D">
              <w:rPr>
                <w:rFonts w:asciiTheme="majorHAnsi" w:eastAsia="Times New Roman" w:hAnsiTheme="majorHAnsi" w:cs="Times New Roman"/>
                <w:bCs/>
                <w:kern w:val="36"/>
                <w:szCs w:val="20"/>
                <w:lang w:eastAsia="ro-RO"/>
              </w:rPr>
              <w:t>At</w:t>
            </w:r>
            <w:r w:rsidR="00F6508D">
              <w:rPr>
                <w:rFonts w:asciiTheme="majorHAnsi" w:eastAsia="Times New Roman" w:hAnsiTheme="majorHAnsi" w:cs="Times New Roman"/>
                <w:bCs/>
                <w:kern w:val="36"/>
                <w:szCs w:val="20"/>
                <w:lang w:eastAsia="ro-RO"/>
              </w:rPr>
              <w:t>las de anatomie a omului Netter</w:t>
            </w:r>
            <w:r w:rsidR="00F6508D" w:rsidRPr="00447E9D">
              <w:rPr>
                <w:rFonts w:asciiTheme="majorHAnsi" w:eastAsia="Times New Roman" w:hAnsiTheme="majorHAnsi" w:cs="Times New Roman"/>
                <w:bCs/>
                <w:kern w:val="36"/>
                <w:szCs w:val="20"/>
                <w:lang w:eastAsia="ro-RO"/>
              </w:rPr>
              <w:t xml:space="preserve">, </w:t>
            </w:r>
            <w:r w:rsidR="00F6508D" w:rsidRPr="00447E9D">
              <w:rPr>
                <w:rFonts w:asciiTheme="majorHAnsi" w:eastAsia="Times New Roman" w:hAnsiTheme="majorHAnsi" w:cs="Times New Roman"/>
                <w:bCs/>
                <w:szCs w:val="20"/>
                <w:lang w:eastAsia="ro-RO"/>
              </w:rPr>
              <w:t xml:space="preserve"> Editura</w:t>
            </w:r>
            <w:r w:rsidR="00F6508D" w:rsidRPr="00447E9D">
              <w:rPr>
                <w:rFonts w:asciiTheme="majorHAnsi" w:eastAsia="Times New Roman" w:hAnsiTheme="majorHAnsi" w:cs="Times New Roman"/>
                <w:szCs w:val="20"/>
                <w:lang w:eastAsia="ro-RO"/>
              </w:rPr>
              <w:t xml:space="preserve"> </w:t>
            </w:r>
            <w:hyperlink r:id="rId12" w:tooltip="Carti Editura Callisto" w:history="1">
              <w:r w:rsidR="00F6508D" w:rsidRPr="00447E9D">
                <w:rPr>
                  <w:rStyle w:val="Hyperlink"/>
                  <w:rFonts w:asciiTheme="majorHAnsi" w:eastAsia="Times New Roman" w:hAnsiTheme="majorHAnsi" w:cs="Times New Roman"/>
                  <w:color w:val="auto"/>
                  <w:szCs w:val="20"/>
                  <w:u w:val="none"/>
                  <w:lang w:eastAsia="ro-RO"/>
                </w:rPr>
                <w:t>Callisto</w:t>
              </w:r>
            </w:hyperlink>
            <w:r w:rsidR="00F6508D" w:rsidRPr="00447E9D">
              <w:rPr>
                <w:rFonts w:asciiTheme="majorHAnsi" w:eastAsia="Times New Roman" w:hAnsiTheme="majorHAnsi" w:cs="Times New Roman"/>
                <w:szCs w:val="20"/>
                <w:lang w:eastAsia="ro-RO"/>
              </w:rPr>
              <w:t xml:space="preserve"> 2013 </w:t>
            </w:r>
          </w:p>
        </w:tc>
      </w:tr>
      <w:tr w:rsidR="00F6508D" w:rsidTr="001C4F81">
        <w:tc>
          <w:tcPr>
            <w:tcW w:w="10044" w:type="dxa"/>
          </w:tcPr>
          <w:p w:rsidR="00F6508D" w:rsidRPr="003D2E38" w:rsidRDefault="00F6508D" w:rsidP="001C4F81">
            <w:pPr>
              <w:jc w:val="both"/>
              <w:rPr>
                <w:rFonts w:asciiTheme="majorHAnsi" w:hAnsiTheme="majorHAnsi"/>
                <w:b/>
                <w:bCs/>
                <w:i/>
                <w:szCs w:val="20"/>
                <w:lang w:val="it-IT"/>
              </w:rPr>
            </w:pPr>
            <w:r w:rsidRPr="003D2E38">
              <w:rPr>
                <w:rStyle w:val="Strong"/>
                <w:szCs w:val="20"/>
              </w:rPr>
              <w:t>K. L. Moore, A.F. Dallay, A.M.R. Agur,  Clinical Oriented Anatomy ––2014 Ed</w:t>
            </w:r>
          </w:p>
        </w:tc>
      </w:tr>
    </w:tbl>
    <w:p w:rsidR="00F6508D" w:rsidRDefault="00F6508D" w:rsidP="001C4F81">
      <w:pPr>
        <w:jc w:val="both"/>
        <w:rPr>
          <w:rFonts w:asciiTheme="majorHAnsi" w:hAnsiTheme="majorHAnsi"/>
          <w:b/>
          <w:bCs/>
          <w:i/>
          <w:szCs w:val="20"/>
          <w:lang w:val="it-IT"/>
        </w:rPr>
      </w:pPr>
    </w:p>
    <w:p w:rsidR="00F6508D" w:rsidRPr="008C0CCD" w:rsidRDefault="00F6508D"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CC702D9CCBC04F70B5AF2A27B3AABF5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F6508D" w:rsidRPr="008C0CCD" w:rsidRDefault="00F6508D"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CC702D9CCBC04F70B5AF2A27B3AABF58"/>
          </w:placeholder>
        </w:sdtPr>
        <w:sdtEndPr/>
        <w:sdtContent>
          <w:tr w:rsidR="00F6508D" w:rsidRPr="008C0CCD" w:rsidTr="001C4F81">
            <w:trPr>
              <w:jc w:val="center"/>
            </w:trPr>
            <w:tc>
              <w:tcPr>
                <w:tcW w:w="10456" w:type="dxa"/>
                <w:shd w:val="clear" w:color="auto" w:fill="auto"/>
              </w:tcPr>
              <w:p w:rsidR="00F6508D" w:rsidRPr="008C0CCD" w:rsidRDefault="00F6508D"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F6508D" w:rsidRDefault="00F6508D" w:rsidP="00F6508D">
      <w:pPr>
        <w:autoSpaceDE w:val="0"/>
        <w:autoSpaceDN w:val="0"/>
        <w:adjustRightInd w:val="0"/>
        <w:rPr>
          <w:rFonts w:asciiTheme="majorHAnsi" w:hAnsiTheme="majorHAnsi" w:cs="TimesNewRoman,Bold"/>
          <w:b/>
          <w:bCs/>
          <w:szCs w:val="20"/>
          <w:lang w:bidi="ne-NP"/>
        </w:rPr>
      </w:pPr>
    </w:p>
    <w:p w:rsidR="00F6508D" w:rsidRPr="008C0CCD" w:rsidRDefault="00F6508D" w:rsidP="00F6508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F6508D" w:rsidRPr="008C0CCD" w:rsidRDefault="00F6508D" w:rsidP="00F6508D">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F6508D" w:rsidRPr="008C0CCD" w:rsidTr="001C4F81">
        <w:trPr>
          <w:jc w:val="center"/>
        </w:trPr>
        <w:tc>
          <w:tcPr>
            <w:tcW w:w="2764"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F6508D" w:rsidRPr="008C0CCD" w:rsidRDefault="00F6508D"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F6508D" w:rsidRPr="008C0CCD" w:rsidTr="001C4F81">
        <w:trPr>
          <w:jc w:val="center"/>
        </w:trPr>
        <w:tc>
          <w:tcPr>
            <w:tcW w:w="2764"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9113C41F7FA34F1AB26421D02C531A0A"/>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F6508D" w:rsidRPr="008C0CCD" w:rsidTr="001C4F81">
        <w:trPr>
          <w:jc w:val="center"/>
        </w:trPr>
        <w:tc>
          <w:tcPr>
            <w:tcW w:w="2764"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F6508D" w:rsidRPr="008C0CCD" w:rsidTr="001C4F81">
        <w:trPr>
          <w:jc w:val="center"/>
        </w:trPr>
        <w:tc>
          <w:tcPr>
            <w:tcW w:w="2764"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F6508D" w:rsidRPr="008C0CCD" w:rsidRDefault="00F6508D"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F6508D" w:rsidRPr="008C0CCD" w:rsidRDefault="00F6508D"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F6508D" w:rsidRPr="008C0CCD" w:rsidTr="001C4F81">
        <w:trPr>
          <w:jc w:val="center"/>
        </w:trPr>
        <w:tc>
          <w:tcPr>
            <w:tcW w:w="10042" w:type="dxa"/>
            <w:gridSpan w:val="4"/>
            <w:shd w:val="clear" w:color="auto" w:fill="auto"/>
          </w:tcPr>
          <w:p w:rsidR="00F6508D" w:rsidRPr="00D91AB7" w:rsidRDefault="00F6508D"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F6508D" w:rsidRPr="008C0CCD" w:rsidTr="001C4F81">
        <w:trPr>
          <w:jc w:val="center"/>
        </w:trPr>
        <w:tc>
          <w:tcPr>
            <w:tcW w:w="10042" w:type="dxa"/>
            <w:gridSpan w:val="4"/>
            <w:shd w:val="clear" w:color="auto" w:fill="auto"/>
          </w:tcPr>
          <w:p w:rsidR="00F6508D" w:rsidRPr="003D2E38" w:rsidRDefault="00F6508D" w:rsidP="001C4F81">
            <w:pPr>
              <w:pStyle w:val="ListParagraph"/>
              <w:numPr>
                <w:ilvl w:val="0"/>
                <w:numId w:val="5"/>
              </w:numPr>
              <w:autoSpaceDE w:val="0"/>
              <w:autoSpaceDN w:val="0"/>
              <w:adjustRightInd w:val="0"/>
              <w:rPr>
                <w:rFonts w:asciiTheme="majorHAnsi" w:hAnsiTheme="majorHAnsi" w:cs="TimesNewRoman"/>
                <w:szCs w:val="20"/>
                <w:lang w:bidi="ne-NP"/>
              </w:rPr>
            </w:pPr>
            <w:r w:rsidRPr="00447E9D">
              <w:rPr>
                <w:rFonts w:asciiTheme="majorHAnsi" w:hAnsiTheme="majorHAnsi" w:cs="TimesNewRoman"/>
                <w:szCs w:val="20"/>
                <w:lang w:val="it-IT" w:bidi="ne-NP"/>
              </w:rPr>
              <w:t>Recunosterea a minim 10 repere anatomice din cele prezentate la activitatile practice.</w:t>
            </w:r>
          </w:p>
        </w:tc>
      </w:tr>
    </w:tbl>
    <w:p w:rsidR="00F6508D" w:rsidRPr="00447E9D" w:rsidRDefault="00F6508D" w:rsidP="00F6508D">
      <w:pPr>
        <w:spacing w:line="240" w:lineRule="auto"/>
        <w:ind w:left="720"/>
        <w:rPr>
          <w:rFonts w:asciiTheme="majorHAnsi" w:hAnsiTheme="majorHAnsi"/>
          <w:b/>
          <w:bCs/>
          <w:szCs w:val="20"/>
        </w:rPr>
      </w:pPr>
    </w:p>
    <w:p w:rsidR="00CF6B2D" w:rsidRDefault="00CF6B2D" w:rsidP="00F6508D">
      <w:pPr>
        <w:rPr>
          <w:rFonts w:asciiTheme="majorHAnsi" w:hAnsiTheme="majorHAnsi"/>
          <w:szCs w:val="20"/>
        </w:rPr>
      </w:pPr>
      <w:r w:rsidRPr="00447E9D">
        <w:rPr>
          <w:rFonts w:asciiTheme="majorHAnsi" w:hAnsiTheme="majorHAnsi"/>
          <w:szCs w:val="20"/>
        </w:rPr>
        <w:t xml:space="preserve"> </w:t>
      </w:r>
    </w:p>
    <w:p w:rsidR="00F6508D" w:rsidRPr="002C10CC" w:rsidRDefault="00F6508D" w:rsidP="00F6508D">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F6508D" w:rsidRPr="002C10CC" w:rsidRDefault="00F6508D" w:rsidP="00F650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32E29115" wp14:editId="38E49863">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8D" w:rsidRPr="006207C8" w:rsidRDefault="00F6508D" w:rsidP="00F6508D">
                            <w:pPr>
                              <w:autoSpaceDE w:val="0"/>
                              <w:autoSpaceDN w:val="0"/>
                              <w:adjustRightInd w:val="0"/>
                              <w:rPr>
                                <w:rFonts w:asciiTheme="majorHAnsi" w:hAnsiTheme="majorHAnsi" w:cs="TimesNewRoman"/>
                              </w:rPr>
                            </w:pPr>
                            <w:r w:rsidRPr="006207C8">
                              <w:rPr>
                                <w:rFonts w:asciiTheme="majorHAnsi" w:hAnsiTheme="majorHAnsi" w:cs="TimesNewRoman"/>
                              </w:rPr>
                              <w:t>Şef</w:t>
                            </w:r>
                            <w:r>
                              <w:rPr>
                                <w:rFonts w:asciiTheme="majorHAnsi" w:hAnsiTheme="majorHAnsi" w:cs="TimesNewRoman"/>
                              </w:rPr>
                              <w:t xml:space="preserve"> lucrări.dr. </w:t>
                            </w:r>
                            <w:r>
                              <w:rPr>
                                <w:rFonts w:asciiTheme="majorHAnsi" w:hAnsiTheme="majorHAnsi"/>
                                <w:lang w:val="pt-BR"/>
                              </w:rPr>
                              <w:t>Riscanu Laura Adriana</w:t>
                            </w:r>
                          </w:p>
                          <w:p w:rsidR="00F6508D" w:rsidRPr="003029CB" w:rsidRDefault="00F6508D" w:rsidP="00F6508D">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F6508D" w:rsidRPr="006207C8" w:rsidRDefault="00F6508D" w:rsidP="00F6508D">
                      <w:pPr>
                        <w:autoSpaceDE w:val="0"/>
                        <w:autoSpaceDN w:val="0"/>
                        <w:adjustRightInd w:val="0"/>
                        <w:rPr>
                          <w:rFonts w:asciiTheme="majorHAnsi" w:hAnsiTheme="majorHAnsi" w:cs="TimesNewRoman"/>
                        </w:rPr>
                      </w:pPr>
                      <w:r w:rsidRPr="006207C8">
                        <w:rPr>
                          <w:rFonts w:asciiTheme="majorHAnsi" w:hAnsiTheme="majorHAnsi" w:cs="TimesNewRoman"/>
                        </w:rPr>
                        <w:t>Şef</w:t>
                      </w:r>
                      <w:r>
                        <w:rPr>
                          <w:rFonts w:asciiTheme="majorHAnsi" w:hAnsiTheme="majorHAnsi" w:cs="TimesNewRoman"/>
                        </w:rPr>
                        <w:t xml:space="preserve"> lucrări.dr. </w:t>
                      </w:r>
                      <w:r>
                        <w:rPr>
                          <w:rFonts w:asciiTheme="majorHAnsi" w:hAnsiTheme="majorHAnsi"/>
                          <w:lang w:val="pt-BR"/>
                        </w:rPr>
                        <w:t>Riscanu Laura Adriana</w:t>
                      </w:r>
                    </w:p>
                    <w:p w:rsidR="00F6508D" w:rsidRPr="003029CB" w:rsidRDefault="00F6508D" w:rsidP="00F6508D">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34B6EBED" wp14:editId="6885B465">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B9" w:rsidRPr="00447E9D" w:rsidRDefault="00C302B9" w:rsidP="00C302B9">
                            <w:pPr>
                              <w:rPr>
                                <w:rFonts w:asciiTheme="majorHAnsi" w:hAnsiTheme="majorHAnsi"/>
                                <w:szCs w:val="20"/>
                                <w:lang w:val="pt-BR"/>
                              </w:rPr>
                            </w:pPr>
                            <w:r>
                              <w:rPr>
                                <w:rFonts w:asciiTheme="majorHAnsi" w:hAnsiTheme="majorHAnsi"/>
                                <w:szCs w:val="20"/>
                                <w:lang w:val="pt-BR"/>
                              </w:rPr>
                              <w:t>Medic</w:t>
                            </w:r>
                            <w:r w:rsidRPr="00447E9D">
                              <w:rPr>
                                <w:rFonts w:asciiTheme="majorHAnsi" w:hAnsiTheme="majorHAnsi"/>
                                <w:szCs w:val="20"/>
                                <w:lang w:val="pt-BR"/>
                              </w:rPr>
                              <w:t xml:space="preserve"> Dr</w:t>
                            </w:r>
                            <w:r>
                              <w:rPr>
                                <w:rFonts w:asciiTheme="majorHAnsi" w:hAnsiTheme="majorHAnsi"/>
                                <w:szCs w:val="20"/>
                                <w:lang w:val="pt-BR"/>
                              </w:rPr>
                              <w:t>d</w:t>
                            </w:r>
                            <w:r w:rsidRPr="00447E9D">
                              <w:rPr>
                                <w:rFonts w:asciiTheme="majorHAnsi" w:hAnsiTheme="majorHAnsi"/>
                                <w:szCs w:val="20"/>
                                <w:lang w:val="pt-BR"/>
                              </w:rPr>
                              <w:t xml:space="preserve">. </w:t>
                            </w:r>
                            <w:r>
                              <w:rPr>
                                <w:rFonts w:asciiTheme="majorHAnsi" w:hAnsiTheme="majorHAnsi"/>
                                <w:szCs w:val="20"/>
                                <w:lang w:val="pt-BR"/>
                              </w:rPr>
                              <w:t>Bandol Geanina</w:t>
                            </w:r>
                          </w:p>
                          <w:p w:rsidR="00F6508D" w:rsidRPr="007834FC" w:rsidRDefault="00F6508D" w:rsidP="00F6508D">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C302B9" w:rsidRPr="00447E9D" w:rsidRDefault="00C302B9" w:rsidP="00C302B9">
                      <w:pPr>
                        <w:rPr>
                          <w:rFonts w:asciiTheme="majorHAnsi" w:hAnsiTheme="majorHAnsi"/>
                          <w:szCs w:val="20"/>
                          <w:lang w:val="pt-BR"/>
                        </w:rPr>
                      </w:pPr>
                      <w:r>
                        <w:rPr>
                          <w:rFonts w:asciiTheme="majorHAnsi" w:hAnsiTheme="majorHAnsi"/>
                          <w:szCs w:val="20"/>
                          <w:lang w:val="pt-BR"/>
                        </w:rPr>
                        <w:t>Medic</w:t>
                      </w:r>
                      <w:r w:rsidRPr="00447E9D">
                        <w:rPr>
                          <w:rFonts w:asciiTheme="majorHAnsi" w:hAnsiTheme="majorHAnsi"/>
                          <w:szCs w:val="20"/>
                          <w:lang w:val="pt-BR"/>
                        </w:rPr>
                        <w:t xml:space="preserve"> Dr</w:t>
                      </w:r>
                      <w:r>
                        <w:rPr>
                          <w:rFonts w:asciiTheme="majorHAnsi" w:hAnsiTheme="majorHAnsi"/>
                          <w:szCs w:val="20"/>
                          <w:lang w:val="pt-BR"/>
                        </w:rPr>
                        <w:t>d</w:t>
                      </w:r>
                      <w:r w:rsidRPr="00447E9D">
                        <w:rPr>
                          <w:rFonts w:asciiTheme="majorHAnsi" w:hAnsiTheme="majorHAnsi"/>
                          <w:szCs w:val="20"/>
                          <w:lang w:val="pt-BR"/>
                        </w:rPr>
                        <w:t xml:space="preserve">. </w:t>
                      </w:r>
                      <w:r>
                        <w:rPr>
                          <w:rFonts w:asciiTheme="majorHAnsi" w:hAnsiTheme="majorHAnsi"/>
                          <w:szCs w:val="20"/>
                          <w:lang w:val="pt-BR"/>
                        </w:rPr>
                        <w:t>Bandol Geanina</w:t>
                      </w:r>
                    </w:p>
                    <w:p w:rsidR="00F6508D" w:rsidRPr="007834FC" w:rsidRDefault="00F6508D" w:rsidP="00F6508D">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6C66639A" wp14:editId="2F07EDC7">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8D" w:rsidRPr="009138F6" w:rsidRDefault="00C302B9" w:rsidP="00F6508D">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sidR="00F6508D">
                              <w:rPr>
                                <w:rFonts w:asciiTheme="majorHAnsi" w:hAnsiTheme="majorHAnsi" w:cs="TimesNewRoman"/>
                                <w:szCs w:val="20"/>
                                <w:lang w:bidi="ne-NP"/>
                              </w:rPr>
                              <w:t>.09.2020</w:t>
                            </w:r>
                          </w:p>
                          <w:p w:rsidR="00F6508D" w:rsidRPr="00622DDC" w:rsidRDefault="00F6508D" w:rsidP="00F6508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F6508D" w:rsidRPr="009138F6" w:rsidRDefault="00C302B9" w:rsidP="00F6508D">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sidR="00F6508D">
                        <w:rPr>
                          <w:rFonts w:asciiTheme="majorHAnsi" w:hAnsiTheme="majorHAnsi" w:cs="TimesNewRoman"/>
                          <w:szCs w:val="20"/>
                          <w:lang w:bidi="ne-NP"/>
                        </w:rPr>
                        <w:t>.09.2020</w:t>
                      </w:r>
                    </w:p>
                    <w:p w:rsidR="00F6508D" w:rsidRPr="00622DDC" w:rsidRDefault="00F6508D" w:rsidP="00F6508D"/>
                  </w:txbxContent>
                </v:textbox>
                <w10:wrap type="square"/>
              </v:shape>
            </w:pict>
          </mc:Fallback>
        </mc:AlternateContent>
      </w:r>
    </w:p>
    <w:p w:rsidR="00F6508D" w:rsidRPr="002C10CC" w:rsidRDefault="00F6508D" w:rsidP="00F6508D">
      <w:pPr>
        <w:autoSpaceDE w:val="0"/>
        <w:autoSpaceDN w:val="0"/>
        <w:adjustRightInd w:val="0"/>
        <w:rPr>
          <w:rFonts w:asciiTheme="majorHAnsi" w:hAnsiTheme="majorHAnsi"/>
          <w:szCs w:val="20"/>
          <w:lang w:val="pt-BR" w:bidi="ne-NP"/>
        </w:rPr>
      </w:pPr>
    </w:p>
    <w:p w:rsidR="00F6508D" w:rsidRDefault="00F6508D" w:rsidP="00F6508D">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F6508D" w:rsidRPr="002C10CC" w:rsidRDefault="00F6508D" w:rsidP="00F6508D">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F6508D" w:rsidRPr="002C10CC" w:rsidRDefault="00F6508D" w:rsidP="00F650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38FA07AA" wp14:editId="6B04CD70">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8D" w:rsidRPr="009138F6" w:rsidRDefault="00C302B9" w:rsidP="00F6508D">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F6508D">
                              <w:rPr>
                                <w:rFonts w:asciiTheme="majorHAnsi" w:hAnsiTheme="majorHAnsi" w:cs="TimesNewRoman"/>
                                <w:szCs w:val="20"/>
                                <w:lang w:bidi="ne-NP"/>
                              </w:rPr>
                              <w:t>.09.2020</w:t>
                            </w:r>
                          </w:p>
                          <w:p w:rsidR="00F6508D" w:rsidRPr="00622DDC" w:rsidRDefault="00F6508D" w:rsidP="00F6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F6508D" w:rsidRPr="009138F6" w:rsidRDefault="00C302B9" w:rsidP="00F6508D">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bookmarkStart w:id="1" w:name="_GoBack"/>
                      <w:bookmarkEnd w:id="1"/>
                      <w:r w:rsidR="00F6508D">
                        <w:rPr>
                          <w:rFonts w:asciiTheme="majorHAnsi" w:hAnsiTheme="majorHAnsi" w:cs="TimesNewRoman"/>
                          <w:szCs w:val="20"/>
                          <w:lang w:bidi="ne-NP"/>
                        </w:rPr>
                        <w:t>.09.2020</w:t>
                      </w:r>
                    </w:p>
                    <w:p w:rsidR="00F6508D" w:rsidRPr="00622DDC" w:rsidRDefault="00F6508D" w:rsidP="00F6508D"/>
                  </w:txbxContent>
                </v:textbox>
                <w10:wrap type="square"/>
              </v:shape>
            </w:pict>
          </mc:Fallback>
        </mc:AlternateContent>
      </w:r>
    </w:p>
    <w:p w:rsidR="00F6508D" w:rsidRPr="002C10CC" w:rsidRDefault="00F6508D" w:rsidP="00F650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324A22DF" wp14:editId="61288F1D">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8D" w:rsidRPr="003029CB" w:rsidRDefault="00F6508D" w:rsidP="00F6508D">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F6508D" w:rsidRPr="003029CB" w:rsidRDefault="00F6508D" w:rsidP="00F6508D">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F6508D" w:rsidRPr="002C10CC" w:rsidRDefault="00F6508D" w:rsidP="00F6508D">
      <w:pPr>
        <w:autoSpaceDE w:val="0"/>
        <w:autoSpaceDN w:val="0"/>
        <w:adjustRightInd w:val="0"/>
        <w:rPr>
          <w:rFonts w:asciiTheme="majorHAnsi" w:hAnsiTheme="majorHAnsi"/>
          <w:szCs w:val="20"/>
          <w:lang w:val="pt-BR" w:bidi="ne-NP"/>
        </w:rPr>
      </w:pPr>
    </w:p>
    <w:p w:rsidR="00F6508D" w:rsidRPr="002C10CC" w:rsidRDefault="00F6508D" w:rsidP="00F6508D">
      <w:pPr>
        <w:autoSpaceDE w:val="0"/>
        <w:autoSpaceDN w:val="0"/>
        <w:adjustRightInd w:val="0"/>
        <w:rPr>
          <w:rFonts w:asciiTheme="majorHAnsi" w:hAnsiTheme="majorHAnsi"/>
          <w:szCs w:val="20"/>
          <w:lang w:val="pt-BR" w:bidi="ne-NP"/>
        </w:rPr>
      </w:pPr>
    </w:p>
    <w:p w:rsidR="00F6508D" w:rsidRPr="002C10CC" w:rsidRDefault="00F6508D" w:rsidP="00F6508D">
      <w:pPr>
        <w:ind w:left="2124" w:firstLine="708"/>
        <w:rPr>
          <w:rFonts w:asciiTheme="majorHAnsi" w:hAnsiTheme="majorHAnsi"/>
          <w:szCs w:val="20"/>
        </w:rPr>
      </w:pPr>
      <w:r w:rsidRPr="002F0F6C">
        <w:t>Decan</w:t>
      </w:r>
      <w:r>
        <w:t xml:space="preserve"> / semnătura</w:t>
      </w:r>
      <w:r w:rsidRPr="002F0F6C">
        <w:t>,</w:t>
      </w:r>
    </w:p>
    <w:p w:rsidR="00F6508D" w:rsidRPr="002C10CC" w:rsidRDefault="00F6508D" w:rsidP="00F6508D">
      <w:pPr>
        <w:ind w:left="2832"/>
        <w:rPr>
          <w:rFonts w:asciiTheme="majorHAnsi" w:hAnsiTheme="majorHAnsi"/>
          <w:szCs w:val="20"/>
        </w:rPr>
      </w:pPr>
      <w:r w:rsidRPr="002C10CC">
        <w:rPr>
          <w:rFonts w:asciiTheme="majorHAnsi" w:hAnsiTheme="majorHAnsi"/>
          <w:szCs w:val="20"/>
        </w:rPr>
        <w:t>Prof. Dr. Anca Irina Galaction</w:t>
      </w:r>
    </w:p>
    <w:p w:rsidR="00F6508D" w:rsidRDefault="00F6508D" w:rsidP="00F6508D"/>
    <w:p w:rsidR="00F6508D" w:rsidRDefault="00F6508D" w:rsidP="00F6508D">
      <w:pPr>
        <w:rPr>
          <w:rFonts w:asciiTheme="majorHAnsi" w:hAnsiTheme="majorHAnsi"/>
          <w:szCs w:val="20"/>
        </w:rPr>
      </w:pPr>
    </w:p>
    <w:p w:rsidR="00F6508D" w:rsidRDefault="00F6508D" w:rsidP="00F6508D">
      <w:pPr>
        <w:rPr>
          <w:rFonts w:asciiTheme="majorHAnsi" w:hAnsiTheme="majorHAnsi"/>
          <w:szCs w:val="20"/>
        </w:rPr>
      </w:pPr>
    </w:p>
    <w:sectPr w:rsidR="00F6508D" w:rsidSect="00041200">
      <w:headerReference w:type="even" r:id="rId13"/>
      <w:headerReference w:type="default" r:id="rId14"/>
      <w:footerReference w:type="even" r:id="rId15"/>
      <w:footerReference w:type="default" r:id="rId16"/>
      <w:headerReference w:type="first" r:id="rId17"/>
      <w:footerReference w:type="first" r:id="rId18"/>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61" w:rsidRDefault="00772D61" w:rsidP="003620AC">
      <w:pPr>
        <w:spacing w:line="240" w:lineRule="auto"/>
      </w:pPr>
      <w:r>
        <w:separator/>
      </w:r>
    </w:p>
  </w:endnote>
  <w:endnote w:type="continuationSeparator" w:id="0">
    <w:p w:rsidR="00772D61" w:rsidRDefault="00772D6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DA" w:rsidRDefault="00DD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0CA7">
                            <w:rPr>
                              <w:noProof/>
                              <w:color w:val="7F7F7F" w:themeColor="text1" w:themeTint="80"/>
                            </w:rPr>
                            <w:t>7</w:t>
                          </w:r>
                          <w:r w:rsidRPr="00A314B1">
                            <w:rPr>
                              <w:color w:val="7F7F7F" w:themeColor="text1" w:themeTint="80"/>
                            </w:rPr>
                            <w:fldChar w:fldCharType="end"/>
                          </w:r>
                          <w:r>
                            <w:t xml:space="preserve"> din </w:t>
                          </w:r>
                          <w:fldSimple w:instr=" NUMPAGES   \* MERGEFORMAT ">
                            <w:r w:rsidR="002F0CA7">
                              <w:rPr>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0CA7">
                      <w:rPr>
                        <w:noProof/>
                        <w:color w:val="7F7F7F" w:themeColor="text1" w:themeTint="80"/>
                      </w:rPr>
                      <w:t>7</w:t>
                    </w:r>
                    <w:r w:rsidRPr="00A314B1">
                      <w:rPr>
                        <w:color w:val="7F7F7F" w:themeColor="text1" w:themeTint="80"/>
                      </w:rPr>
                      <w:fldChar w:fldCharType="end"/>
                    </w:r>
                    <w:r>
                      <w:t xml:space="preserve"> din </w:t>
                    </w:r>
                    <w:fldSimple w:instr=" NUMPAGES   \* MERGEFORMAT ">
                      <w:r w:rsidR="002F0CA7">
                        <w:rPr>
                          <w:noProof/>
                        </w:rPr>
                        <w:t>7</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0CA7">
                            <w:rPr>
                              <w:noProof/>
                              <w:color w:val="7F7F7F" w:themeColor="text1" w:themeTint="80"/>
                            </w:rPr>
                            <w:t>1</w:t>
                          </w:r>
                          <w:r w:rsidR="00A314B1" w:rsidRPr="00A314B1">
                            <w:rPr>
                              <w:color w:val="7F7F7F" w:themeColor="text1" w:themeTint="80"/>
                            </w:rPr>
                            <w:fldChar w:fldCharType="end"/>
                          </w:r>
                          <w:r>
                            <w:t xml:space="preserve"> din </w:t>
                          </w:r>
                          <w:r w:rsidR="00772D61">
                            <w:fldChar w:fldCharType="begin"/>
                          </w:r>
                          <w:r w:rsidR="00772D61">
                            <w:instrText xml:space="preserve"> NUMPAGES   \* MERGEFORMAT </w:instrText>
                          </w:r>
                          <w:r w:rsidR="00772D61">
                            <w:fldChar w:fldCharType="separate"/>
                          </w:r>
                          <w:r w:rsidR="002F0CA7">
                            <w:rPr>
                              <w:noProof/>
                            </w:rPr>
                            <w:t>1</w:t>
                          </w:r>
                          <w:r w:rsidR="00772D6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0CA7">
                      <w:rPr>
                        <w:noProof/>
                        <w:color w:val="7F7F7F" w:themeColor="text1" w:themeTint="80"/>
                      </w:rPr>
                      <w:t>1</w:t>
                    </w:r>
                    <w:r w:rsidR="00A314B1" w:rsidRPr="00A314B1">
                      <w:rPr>
                        <w:color w:val="7F7F7F" w:themeColor="text1" w:themeTint="80"/>
                      </w:rPr>
                      <w:fldChar w:fldCharType="end"/>
                    </w:r>
                    <w:r>
                      <w:t xml:space="preserve"> din </w:t>
                    </w:r>
                    <w:r w:rsidR="00772D61">
                      <w:fldChar w:fldCharType="begin"/>
                    </w:r>
                    <w:r w:rsidR="00772D61">
                      <w:instrText xml:space="preserve"> NUMPAGES   \* MERGEFORMAT </w:instrText>
                    </w:r>
                    <w:r w:rsidR="00772D61">
                      <w:fldChar w:fldCharType="separate"/>
                    </w:r>
                    <w:r w:rsidR="002F0CA7">
                      <w:rPr>
                        <w:noProof/>
                      </w:rPr>
                      <w:t>1</w:t>
                    </w:r>
                    <w:r w:rsidR="00772D61">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644F77B"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61" w:rsidRDefault="00772D61" w:rsidP="003620AC">
      <w:pPr>
        <w:spacing w:line="240" w:lineRule="auto"/>
      </w:pPr>
      <w:r>
        <w:separator/>
      </w:r>
    </w:p>
  </w:footnote>
  <w:footnote w:type="continuationSeparator" w:id="0">
    <w:p w:rsidR="00772D61" w:rsidRDefault="00772D6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DA" w:rsidRDefault="00DD0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DA" w:rsidRDefault="00DD0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1851ED0"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DD0DDA">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DD0DDA">
                      <w:t>ȘI CERCETĂRII</w:t>
                    </w:r>
                    <w:bookmarkStart w:id="1" w:name="_GoBack"/>
                    <w:bookmarkEnd w:id="1"/>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321E"/>
    <w:multiLevelType w:val="multilevel"/>
    <w:tmpl w:val="F26E1858"/>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EB1901"/>
    <w:multiLevelType w:val="hybridMultilevel"/>
    <w:tmpl w:val="6A022816"/>
    <w:lvl w:ilvl="0" w:tplc="8FBA40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AF16A5"/>
    <w:multiLevelType w:val="multilevel"/>
    <w:tmpl w:val="2E4A3B7E"/>
    <w:lvl w:ilvl="0">
      <w:start w:val="1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4207B"/>
    <w:multiLevelType w:val="multilevel"/>
    <w:tmpl w:val="8FA891A0"/>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47E0E"/>
    <w:rsid w:val="001620C7"/>
    <w:rsid w:val="00171AC8"/>
    <w:rsid w:val="001D2258"/>
    <w:rsid w:val="0020743C"/>
    <w:rsid w:val="002165F1"/>
    <w:rsid w:val="00235D5B"/>
    <w:rsid w:val="002D0F5B"/>
    <w:rsid w:val="002F0CA7"/>
    <w:rsid w:val="002F518A"/>
    <w:rsid w:val="003620AC"/>
    <w:rsid w:val="003C4D7F"/>
    <w:rsid w:val="00416344"/>
    <w:rsid w:val="00440601"/>
    <w:rsid w:val="00447E9D"/>
    <w:rsid w:val="00456785"/>
    <w:rsid w:val="0049528C"/>
    <w:rsid w:val="004A6BE1"/>
    <w:rsid w:val="004F4D8F"/>
    <w:rsid w:val="0051750D"/>
    <w:rsid w:val="00567187"/>
    <w:rsid w:val="00596F5D"/>
    <w:rsid w:val="0059747C"/>
    <w:rsid w:val="005C75E1"/>
    <w:rsid w:val="005F62D7"/>
    <w:rsid w:val="006207C8"/>
    <w:rsid w:val="006A4410"/>
    <w:rsid w:val="006C6FE3"/>
    <w:rsid w:val="007007AC"/>
    <w:rsid w:val="00772D61"/>
    <w:rsid w:val="0078171F"/>
    <w:rsid w:val="00802A0A"/>
    <w:rsid w:val="008168DB"/>
    <w:rsid w:val="00926650"/>
    <w:rsid w:val="009505D9"/>
    <w:rsid w:val="00973D0F"/>
    <w:rsid w:val="00984233"/>
    <w:rsid w:val="009A5D39"/>
    <w:rsid w:val="009B26F0"/>
    <w:rsid w:val="009E2F31"/>
    <w:rsid w:val="00A30E7A"/>
    <w:rsid w:val="00A314B1"/>
    <w:rsid w:val="00A85CED"/>
    <w:rsid w:val="00AD3B62"/>
    <w:rsid w:val="00B31065"/>
    <w:rsid w:val="00B85535"/>
    <w:rsid w:val="00BB2FCD"/>
    <w:rsid w:val="00BE4A70"/>
    <w:rsid w:val="00BF14D9"/>
    <w:rsid w:val="00C06789"/>
    <w:rsid w:val="00C10FAC"/>
    <w:rsid w:val="00C302B9"/>
    <w:rsid w:val="00C37DCE"/>
    <w:rsid w:val="00C53F1A"/>
    <w:rsid w:val="00C77790"/>
    <w:rsid w:val="00C8618D"/>
    <w:rsid w:val="00CF6B2D"/>
    <w:rsid w:val="00D45CAE"/>
    <w:rsid w:val="00D55878"/>
    <w:rsid w:val="00D7634D"/>
    <w:rsid w:val="00DA48BE"/>
    <w:rsid w:val="00DD0DDA"/>
    <w:rsid w:val="00E3025A"/>
    <w:rsid w:val="00E30678"/>
    <w:rsid w:val="00EB5461"/>
    <w:rsid w:val="00F6508D"/>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9E2F31"/>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aliases w:val=" Char"/>
    <w:basedOn w:val="Normal"/>
    <w:link w:val="BodyTextChar"/>
    <w:rsid w:val="001620C7"/>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aliases w:val=" Char Char"/>
    <w:basedOn w:val="DefaultParagraphFont"/>
    <w:link w:val="BodyText"/>
    <w:rsid w:val="001620C7"/>
    <w:rPr>
      <w:rFonts w:ascii="Palatino Linotype" w:eastAsia="Times New Roman" w:hAnsi="Palatino Linotype" w:cs="Times New Roman"/>
      <w:b/>
      <w:bCs/>
      <w:sz w:val="24"/>
      <w:szCs w:val="24"/>
      <w:lang w:val="x-none"/>
    </w:rPr>
  </w:style>
  <w:style w:type="character" w:customStyle="1" w:styleId="Heading3Char">
    <w:name w:val="Heading 3 Char"/>
    <w:basedOn w:val="DefaultParagraphFont"/>
    <w:link w:val="Heading3"/>
    <w:uiPriority w:val="9"/>
    <w:rsid w:val="009E2F31"/>
    <w:rPr>
      <w:rFonts w:asciiTheme="majorHAnsi" w:eastAsiaTheme="majorEastAsia" w:hAnsiTheme="majorHAnsi" w:cstheme="majorBidi"/>
      <w:b/>
      <w:bCs/>
      <w:color w:val="CFAB7A" w:themeColor="accent1"/>
      <w:sz w:val="20"/>
    </w:rPr>
  </w:style>
  <w:style w:type="character" w:styleId="Strong">
    <w:name w:val="Strong"/>
    <w:basedOn w:val="DefaultParagraphFont"/>
    <w:uiPriority w:val="22"/>
    <w:qFormat/>
    <w:rsid w:val="009E2F31"/>
    <w:rPr>
      <w:b/>
      <w:bCs/>
    </w:rPr>
  </w:style>
  <w:style w:type="paragraph" w:styleId="ListParagraph">
    <w:name w:val="List Paragraph"/>
    <w:basedOn w:val="Normal"/>
    <w:uiPriority w:val="34"/>
    <w:qFormat/>
    <w:rsid w:val="009E2F31"/>
    <w:pPr>
      <w:ind w:left="720"/>
      <w:contextualSpacing/>
    </w:pPr>
  </w:style>
  <w:style w:type="table" w:styleId="TableGrid">
    <w:name w:val="Table Grid"/>
    <w:basedOn w:val="TableNormal"/>
    <w:uiPriority w:val="59"/>
    <w:rsid w:val="00F65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9E2F31"/>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aliases w:val=" Char"/>
    <w:basedOn w:val="Normal"/>
    <w:link w:val="BodyTextChar"/>
    <w:rsid w:val="001620C7"/>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aliases w:val=" Char Char"/>
    <w:basedOn w:val="DefaultParagraphFont"/>
    <w:link w:val="BodyText"/>
    <w:rsid w:val="001620C7"/>
    <w:rPr>
      <w:rFonts w:ascii="Palatino Linotype" w:eastAsia="Times New Roman" w:hAnsi="Palatino Linotype" w:cs="Times New Roman"/>
      <w:b/>
      <w:bCs/>
      <w:sz w:val="24"/>
      <w:szCs w:val="24"/>
      <w:lang w:val="x-none"/>
    </w:rPr>
  </w:style>
  <w:style w:type="character" w:customStyle="1" w:styleId="Heading3Char">
    <w:name w:val="Heading 3 Char"/>
    <w:basedOn w:val="DefaultParagraphFont"/>
    <w:link w:val="Heading3"/>
    <w:uiPriority w:val="9"/>
    <w:rsid w:val="009E2F31"/>
    <w:rPr>
      <w:rFonts w:asciiTheme="majorHAnsi" w:eastAsiaTheme="majorEastAsia" w:hAnsiTheme="majorHAnsi" w:cstheme="majorBidi"/>
      <w:b/>
      <w:bCs/>
      <w:color w:val="CFAB7A" w:themeColor="accent1"/>
      <w:sz w:val="20"/>
    </w:rPr>
  </w:style>
  <w:style w:type="character" w:styleId="Strong">
    <w:name w:val="Strong"/>
    <w:basedOn w:val="DefaultParagraphFont"/>
    <w:uiPriority w:val="22"/>
    <w:qFormat/>
    <w:rsid w:val="009E2F31"/>
    <w:rPr>
      <w:b/>
      <w:bCs/>
    </w:rPr>
  </w:style>
  <w:style w:type="paragraph" w:styleId="ListParagraph">
    <w:name w:val="List Paragraph"/>
    <w:basedOn w:val="Normal"/>
    <w:uiPriority w:val="34"/>
    <w:qFormat/>
    <w:rsid w:val="009E2F31"/>
    <w:pPr>
      <w:ind w:left="720"/>
      <w:contextualSpacing/>
    </w:pPr>
  </w:style>
  <w:style w:type="table" w:styleId="TableGrid">
    <w:name w:val="Table Grid"/>
    <w:basedOn w:val="TableNormal"/>
    <w:uiPriority w:val="59"/>
    <w:rsid w:val="00F65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6075">
      <w:bodyDiv w:val="1"/>
      <w:marLeft w:val="0"/>
      <w:marRight w:val="0"/>
      <w:marTop w:val="0"/>
      <w:marBottom w:val="0"/>
      <w:divBdr>
        <w:top w:val="none" w:sz="0" w:space="0" w:color="auto"/>
        <w:left w:val="none" w:sz="0" w:space="0" w:color="auto"/>
        <w:bottom w:val="none" w:sz="0" w:space="0" w:color="auto"/>
        <w:right w:val="none" w:sz="0" w:space="0" w:color="auto"/>
      </w:divBdr>
    </w:div>
    <w:div w:id="17611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brarie.net/cautare-rezultate.php?editura_id=49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brarie.net/cautare-rezultate.php?au=2228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702D9CCBC04F70B5AF2A27B3AABF58"/>
        <w:category>
          <w:name w:val="General"/>
          <w:gallery w:val="placeholder"/>
        </w:category>
        <w:types>
          <w:type w:val="bbPlcHdr"/>
        </w:types>
        <w:behaviors>
          <w:behavior w:val="content"/>
        </w:behaviors>
        <w:guid w:val="{052C5DB2-8F8D-48FA-8271-BA45F55AF838}"/>
      </w:docPartPr>
      <w:docPartBody>
        <w:p w:rsidR="00103F6A" w:rsidRDefault="00EB6C8A" w:rsidP="00EB6C8A">
          <w:pPr>
            <w:pStyle w:val="CC702D9CCBC04F70B5AF2A27B3AABF58"/>
          </w:pPr>
          <w:r w:rsidRPr="00D06209">
            <w:rPr>
              <w:rStyle w:val="PlaceholderText"/>
            </w:rPr>
            <w:t>Click here to enter text.</w:t>
          </w:r>
        </w:p>
      </w:docPartBody>
    </w:docPart>
    <w:docPart>
      <w:docPartPr>
        <w:name w:val="9113C41F7FA34F1AB26421D02C531A0A"/>
        <w:category>
          <w:name w:val="General"/>
          <w:gallery w:val="placeholder"/>
        </w:category>
        <w:types>
          <w:type w:val="bbPlcHdr"/>
        </w:types>
        <w:behaviors>
          <w:behavior w:val="content"/>
        </w:behaviors>
        <w:guid w:val="{ABD6F5C9-1413-467F-9DF1-0B85694C1888}"/>
      </w:docPartPr>
      <w:docPartBody>
        <w:p w:rsidR="00103F6A" w:rsidRDefault="00EB6C8A" w:rsidP="00EB6C8A">
          <w:pPr>
            <w:pStyle w:val="9113C41F7FA34F1AB26421D02C531A0A"/>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8A"/>
    <w:rsid w:val="00103F6A"/>
    <w:rsid w:val="00280622"/>
    <w:rsid w:val="00446290"/>
    <w:rsid w:val="005E5F38"/>
    <w:rsid w:val="009B52C8"/>
    <w:rsid w:val="00E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8A"/>
    <w:rPr>
      <w:color w:val="808080"/>
    </w:rPr>
  </w:style>
  <w:style w:type="paragraph" w:customStyle="1" w:styleId="CC702D9CCBC04F70B5AF2A27B3AABF58">
    <w:name w:val="CC702D9CCBC04F70B5AF2A27B3AABF58"/>
    <w:rsid w:val="00EB6C8A"/>
  </w:style>
  <w:style w:type="paragraph" w:customStyle="1" w:styleId="9113C41F7FA34F1AB26421D02C531A0A">
    <w:name w:val="9113C41F7FA34F1AB26421D02C531A0A"/>
    <w:rsid w:val="00EB6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8A"/>
    <w:rPr>
      <w:color w:val="808080"/>
    </w:rPr>
  </w:style>
  <w:style w:type="paragraph" w:customStyle="1" w:styleId="CC702D9CCBC04F70B5AF2A27B3AABF58">
    <w:name w:val="CC702D9CCBC04F70B5AF2A27B3AABF58"/>
    <w:rsid w:val="00EB6C8A"/>
  </w:style>
  <w:style w:type="paragraph" w:customStyle="1" w:styleId="9113C41F7FA34F1AB26421D02C531A0A">
    <w:name w:val="9113C41F7FA34F1AB26421D02C531A0A"/>
    <w:rsid w:val="00EB6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MACCJ7WAEWV6-565203097-15</_dlc_DocId>
    <_dlc_DocIdUrl xmlns="4c155583-69f9-458b-843e-56574a4bdc09">
      <Url>https://www.umfiasi.ro/ro/academic/facultati/bioinginerie-medicala/_layouts/15/DocIdRedir.aspx?ID=MACCJ7WAEWV6-565203097-15</Url>
      <Description>MACCJ7WAEWV6-565203097-15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5F9612-F5F7-4B48-842E-1F8B80D2FD22}"/>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3AC40ABC-B39F-4C83-A8B9-F1D472BFF130}"/>
</file>

<file path=docProps/app.xml><?xml version="1.0" encoding="utf-8"?>
<Properties xmlns="http://schemas.openxmlformats.org/officeDocument/2006/extended-properties" xmlns:vt="http://schemas.openxmlformats.org/officeDocument/2006/docPropsVTypes">
  <Template>Normal.dotm</Template>
  <TotalTime>5</TotalTime>
  <Pages>1</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7</cp:revision>
  <cp:lastPrinted>2017-07-10T11:00:00Z</cp:lastPrinted>
  <dcterms:created xsi:type="dcterms:W3CDTF">2020-09-14T15:28:00Z</dcterms:created>
  <dcterms:modified xsi:type="dcterms:W3CDTF">2020-10-24T16:11:00Z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5b62a24d-df26-4de5-927e-f25c7b2edaeb</vt:lpwstr>
  </property>
</Properties>
</file>