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DB" w:rsidRDefault="00FD4BDB">
      <w:pPr>
        <w:pStyle w:val="Standard"/>
        <w:jc w:val="center"/>
        <w:rPr>
          <w:b/>
          <w:bCs/>
          <w:sz w:val="28"/>
          <w:szCs w:val="28"/>
          <w:lang w:val="en-US"/>
        </w:rPr>
      </w:pPr>
    </w:p>
    <w:p w:rsidR="00FD4BDB" w:rsidRDefault="00FD4BDB">
      <w:pPr>
        <w:pStyle w:val="Standard"/>
        <w:jc w:val="center"/>
        <w:rPr>
          <w:b/>
          <w:bCs/>
          <w:sz w:val="28"/>
          <w:szCs w:val="28"/>
          <w:lang w:val="en-US"/>
        </w:rPr>
      </w:pPr>
    </w:p>
    <w:p w:rsidR="00FD4BDB" w:rsidRDefault="00FD4BDB">
      <w:pPr>
        <w:pStyle w:val="Standard"/>
        <w:jc w:val="center"/>
        <w:rPr>
          <w:b/>
          <w:bCs/>
          <w:sz w:val="28"/>
          <w:szCs w:val="28"/>
          <w:lang w:val="en-US"/>
        </w:rPr>
      </w:pPr>
    </w:p>
    <w:p w:rsidR="00FD4BDB" w:rsidRDefault="00FD4BDB">
      <w:pPr>
        <w:pStyle w:val="Standard"/>
        <w:jc w:val="center"/>
        <w:rPr>
          <w:b/>
          <w:bCs/>
          <w:sz w:val="28"/>
          <w:szCs w:val="28"/>
          <w:lang w:val="en-US"/>
        </w:rPr>
      </w:pPr>
    </w:p>
    <w:p w:rsidR="00FD4BDB" w:rsidRDefault="00FD4BDB">
      <w:pPr>
        <w:pStyle w:val="Standard"/>
        <w:jc w:val="center"/>
        <w:rPr>
          <w:b/>
          <w:bCs/>
          <w:sz w:val="28"/>
          <w:szCs w:val="28"/>
          <w:lang w:val="en-US"/>
        </w:rPr>
      </w:pPr>
    </w:p>
    <w:p w:rsidR="006E21D2" w:rsidRDefault="00AC0012">
      <w:pPr>
        <w:pStyle w:val="Standard"/>
        <w:jc w:val="center"/>
        <w:rPr>
          <w:b/>
          <w:bCs/>
          <w:sz w:val="28"/>
          <w:szCs w:val="28"/>
          <w:lang w:val="en-US"/>
        </w:rPr>
      </w:pPr>
      <w:r>
        <w:rPr>
          <w:b/>
          <w:bCs/>
          <w:sz w:val="28"/>
          <w:szCs w:val="28"/>
          <w:lang w:val="en-US"/>
        </w:rPr>
        <w:t>ACADEMIC DISCIPLINE OVERVIEW</w:t>
      </w:r>
    </w:p>
    <w:p w:rsidR="006E21D2" w:rsidRDefault="00AC0012">
      <w:pPr>
        <w:pStyle w:val="Standard"/>
      </w:pPr>
      <w:r>
        <w:fldChar w:fldCharType="begin"/>
      </w:r>
      <w:r>
        <w:instrText xml:space="preserve"> FILLIN "" </w:instrText>
      </w:r>
      <w:r>
        <w:fldChar w:fldCharType="separate"/>
      </w:r>
      <w:r>
        <w:t xml:space="preserve">1. Program data </w:t>
      </w:r>
      <w:r>
        <w:fldChar w:fldCharType="end"/>
      </w:r>
    </w:p>
    <w:tbl>
      <w:tblPr>
        <w:tblW w:w="10031" w:type="dxa"/>
        <w:tblInd w:w="-108" w:type="dxa"/>
        <w:tblLayout w:type="fixed"/>
        <w:tblCellMar>
          <w:left w:w="10" w:type="dxa"/>
          <w:right w:w="10" w:type="dxa"/>
        </w:tblCellMar>
        <w:tblLook w:val="0000" w:firstRow="0" w:lastRow="0" w:firstColumn="0" w:lastColumn="0" w:noHBand="0" w:noVBand="0"/>
      </w:tblPr>
      <w:tblGrid>
        <w:gridCol w:w="3825"/>
        <w:gridCol w:w="6206"/>
      </w:tblGrid>
      <w:tr w:rsidR="006E21D2">
        <w:tc>
          <w:tcPr>
            <w:tcW w:w="3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pPr>
            <w:r>
              <w:fldChar w:fldCharType="begin"/>
            </w:r>
            <w:r>
              <w:instrText xml:space="preserve"> FILLIN "" </w:instrText>
            </w:r>
            <w:r>
              <w:fldChar w:fldCharType="separate"/>
            </w:r>
            <w:r>
              <w:t xml:space="preserve">1.1. Higher education institution </w:t>
            </w:r>
            <w:r>
              <w:fldChar w:fldCharType="end"/>
            </w:r>
          </w:p>
        </w:tc>
        <w:tc>
          <w:tcPr>
            <w:tcW w:w="6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rPr>
                <w:bCs/>
                <w:lang w:val="en-US"/>
              </w:rPr>
            </w:pPr>
            <w:proofErr w:type="spellStart"/>
            <w:r>
              <w:rPr>
                <w:bCs/>
                <w:lang w:val="en-US"/>
              </w:rPr>
              <w:t>Grigore</w:t>
            </w:r>
            <w:proofErr w:type="spellEnd"/>
            <w:r>
              <w:rPr>
                <w:bCs/>
                <w:lang w:val="en-US"/>
              </w:rPr>
              <w:t xml:space="preserve"> T. </w:t>
            </w:r>
            <w:proofErr w:type="spellStart"/>
            <w:r>
              <w:rPr>
                <w:bCs/>
                <w:lang w:val="en-US"/>
              </w:rPr>
              <w:t>Popa</w:t>
            </w:r>
            <w:proofErr w:type="spellEnd"/>
            <w:r>
              <w:rPr>
                <w:bCs/>
                <w:lang w:val="en-US"/>
              </w:rPr>
              <w:t xml:space="preserve"> University of Medicine and Pharmacy Iasi</w:t>
            </w:r>
          </w:p>
        </w:tc>
      </w:tr>
      <w:tr w:rsidR="006E21D2">
        <w:tc>
          <w:tcPr>
            <w:tcW w:w="3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pPr>
            <w:r>
              <w:t xml:space="preserve">1.2. </w:t>
            </w:r>
            <w:r>
              <w:rPr>
                <w:bCs/>
                <w:lang w:val="en-US"/>
              </w:rPr>
              <w:t>Faculty</w:t>
            </w:r>
          </w:p>
        </w:tc>
        <w:tc>
          <w:tcPr>
            <w:tcW w:w="6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rPr>
                <w:bCs/>
                <w:lang w:val="en-US"/>
              </w:rPr>
            </w:pPr>
            <w:r>
              <w:rPr>
                <w:bCs/>
                <w:lang w:val="en-US"/>
              </w:rPr>
              <w:t>Medical Bioengineering</w:t>
            </w:r>
          </w:p>
        </w:tc>
      </w:tr>
      <w:tr w:rsidR="006E21D2">
        <w:tc>
          <w:tcPr>
            <w:tcW w:w="3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pPr>
            <w:r>
              <w:t>1.3. Department</w:t>
            </w:r>
          </w:p>
        </w:tc>
        <w:tc>
          <w:tcPr>
            <w:tcW w:w="6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pPr>
            <w:r>
              <w:t>Biomedical Sciences</w:t>
            </w:r>
          </w:p>
        </w:tc>
      </w:tr>
      <w:tr w:rsidR="006E21D2">
        <w:tc>
          <w:tcPr>
            <w:tcW w:w="3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pPr>
            <w:r>
              <w:t>1.4. Field of study</w:t>
            </w:r>
          </w:p>
        </w:tc>
        <w:tc>
          <w:tcPr>
            <w:tcW w:w="6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pPr>
            <w:r>
              <w:t>Health</w:t>
            </w:r>
          </w:p>
        </w:tc>
      </w:tr>
      <w:tr w:rsidR="006E21D2">
        <w:tc>
          <w:tcPr>
            <w:tcW w:w="3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pPr>
            <w:r>
              <w:t>1.5. The cycle of studies</w:t>
            </w:r>
          </w:p>
        </w:tc>
        <w:tc>
          <w:tcPr>
            <w:tcW w:w="6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rPr>
                <w:bCs/>
                <w:lang w:val="en-US"/>
              </w:rPr>
            </w:pPr>
            <w:r>
              <w:rPr>
                <w:bCs/>
                <w:lang w:val="en-US"/>
              </w:rPr>
              <w:t>Bachelor</w:t>
            </w:r>
          </w:p>
        </w:tc>
      </w:tr>
      <w:tr w:rsidR="006E21D2">
        <w:tc>
          <w:tcPr>
            <w:tcW w:w="3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pPr>
            <w:r>
              <w:t>1.6. Study program / qualification</w:t>
            </w:r>
          </w:p>
        </w:tc>
        <w:tc>
          <w:tcPr>
            <w:tcW w:w="6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pPr>
            <w:r>
              <w:t xml:space="preserve">Balneo-physiokinetotherapy and rehabilitation – </w:t>
            </w:r>
            <w:proofErr w:type="spellStart"/>
            <w:r>
              <w:rPr>
                <w:bCs/>
                <w:lang w:val="en-US"/>
              </w:rPr>
              <w:t>english</w:t>
            </w:r>
            <w:proofErr w:type="spellEnd"/>
            <w:r>
              <w:rPr>
                <w:bCs/>
                <w:lang w:val="en-US"/>
              </w:rPr>
              <w:t xml:space="preserve"> language</w:t>
            </w:r>
            <w:r>
              <w:t xml:space="preserve"> / Physiokinetotherapist</w:t>
            </w:r>
          </w:p>
        </w:tc>
      </w:tr>
    </w:tbl>
    <w:p w:rsidR="006E21D2" w:rsidRDefault="00AC0012">
      <w:pPr>
        <w:pStyle w:val="Standard"/>
      </w:pPr>
      <w:r>
        <w:t xml:space="preserve"> </w:t>
      </w:r>
    </w:p>
    <w:p w:rsidR="006E21D2" w:rsidRDefault="00AC0012">
      <w:pPr>
        <w:pStyle w:val="Standard"/>
        <w:spacing w:line="240" w:lineRule="auto"/>
      </w:pPr>
      <w:r>
        <w:fldChar w:fldCharType="begin"/>
      </w:r>
      <w:r>
        <w:instrText xml:space="preserve"> FILLIN "" </w:instrText>
      </w:r>
      <w:r>
        <w:fldChar w:fldCharType="separate"/>
      </w:r>
      <w:r>
        <w:t xml:space="preserve">2. Discipline data </w:t>
      </w:r>
      <w:r>
        <w:fldChar w:fldCharType="end"/>
      </w:r>
    </w:p>
    <w:tbl>
      <w:tblPr>
        <w:tblW w:w="10044" w:type="dxa"/>
        <w:tblInd w:w="-108" w:type="dxa"/>
        <w:tblLayout w:type="fixed"/>
        <w:tblCellMar>
          <w:left w:w="10" w:type="dxa"/>
          <w:right w:w="10" w:type="dxa"/>
        </w:tblCellMar>
        <w:tblLook w:val="0000" w:firstRow="0" w:lastRow="0" w:firstColumn="0" w:lastColumn="0" w:noHBand="0" w:noVBand="0"/>
      </w:tblPr>
      <w:tblGrid>
        <w:gridCol w:w="1950"/>
        <w:gridCol w:w="852"/>
        <w:gridCol w:w="1559"/>
        <w:gridCol w:w="849"/>
        <w:gridCol w:w="2836"/>
        <w:gridCol w:w="426"/>
        <w:gridCol w:w="1572"/>
      </w:tblGrid>
      <w:tr w:rsidR="006E21D2">
        <w:tc>
          <w:tcPr>
            <w:tcW w:w="5210"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rPr>
                <w:rFonts w:cs="TimesNewRoman"/>
                <w:lang w:bidi="ne-NP"/>
              </w:rPr>
            </w:pPr>
            <w:r>
              <w:rPr>
                <w:rFonts w:cs="TimesNewRoman"/>
                <w:lang w:bidi="ne-NP"/>
              </w:rPr>
              <w:t>2.1. Name of the discipline / Code</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rPr>
                <w:b/>
              </w:rPr>
            </w:pPr>
            <w:r>
              <w:rPr>
                <w:b/>
              </w:rPr>
              <w:t>Pain management elements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rPr>
                <w:b/>
              </w:rPr>
            </w:pPr>
            <w:r>
              <w:rPr>
                <w:b/>
              </w:rPr>
              <w:t>RE1314</w:t>
            </w:r>
          </w:p>
        </w:tc>
      </w:tr>
      <w:tr w:rsidR="006E21D2">
        <w:tc>
          <w:tcPr>
            <w:tcW w:w="5210"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rPr>
                <w:rFonts w:cs="TimesNewRoman"/>
                <w:lang w:bidi="ne-NP"/>
              </w:rPr>
            </w:pPr>
            <w:r>
              <w:rPr>
                <w:rFonts w:cs="TimesNewRoman"/>
                <w:lang w:bidi="ne-NP"/>
              </w:rPr>
              <w:t>2.2. Teaching staff in charge with lectures</w:t>
            </w:r>
          </w:p>
        </w:tc>
        <w:tc>
          <w:tcPr>
            <w:tcW w:w="4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rPr>
                <w:b/>
              </w:rPr>
            </w:pPr>
            <w:r>
              <w:rPr>
                <w:b/>
              </w:rPr>
              <w:t>Lecturer Luminița – Georgeta Confederat MD, PhD</w:t>
            </w:r>
          </w:p>
        </w:tc>
      </w:tr>
      <w:tr w:rsidR="006E21D2">
        <w:tc>
          <w:tcPr>
            <w:tcW w:w="5210"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rPr>
                <w:rFonts w:cs="TimesNewRoman"/>
                <w:lang w:bidi="ne-NP"/>
              </w:rPr>
            </w:pPr>
            <w:r>
              <w:rPr>
                <w:rFonts w:cs="TimesNewRoman"/>
                <w:lang w:bidi="ne-NP"/>
              </w:rPr>
              <w:t>2.3. Teaching staff in charge with practical activities</w:t>
            </w:r>
          </w:p>
        </w:tc>
        <w:tc>
          <w:tcPr>
            <w:tcW w:w="4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rPr>
                <w:b/>
              </w:rPr>
            </w:pPr>
            <w:r>
              <w:rPr>
                <w:b/>
              </w:rPr>
              <w:t>Lecturer Luminița – Georgeta Confederat,MD, PhD</w:t>
            </w:r>
          </w:p>
        </w:tc>
      </w:tr>
      <w:tr w:rsidR="006E21D2">
        <w:tc>
          <w:tcPr>
            <w:tcW w:w="19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rPr>
                <w:rFonts w:cs="TimesNewRoman"/>
                <w:lang w:bidi="ne-NP"/>
              </w:rPr>
            </w:pPr>
            <w:r>
              <w:rPr>
                <w:rFonts w:cs="TimesNewRoman"/>
                <w:lang w:bidi="ne-NP"/>
              </w:rPr>
              <w:t>2.4. Year of study</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jc w:val="center"/>
              <w:rPr>
                <w:b/>
              </w:rPr>
            </w:pPr>
            <w:r>
              <w:rPr>
                <w:b/>
              </w:rPr>
              <w:t>III</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rPr>
                <w:rFonts w:cs="TimesNewRoman"/>
                <w:lang w:bidi="ne-NP"/>
              </w:rPr>
            </w:pPr>
            <w:r>
              <w:rPr>
                <w:rFonts w:cs="TimesNewRoman"/>
                <w:lang w:bidi="ne-NP"/>
              </w:rPr>
              <w:t>2.5. Semester</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2B497D">
            <w:pPr>
              <w:pStyle w:val="Standard"/>
              <w:widowControl w:val="0"/>
              <w:jc w:val="center"/>
              <w:rPr>
                <w:b/>
              </w:rPr>
            </w:pPr>
            <w:r>
              <w:rPr>
                <w:b/>
              </w:rPr>
              <w:t>1</w:t>
            </w:r>
          </w:p>
        </w:tc>
        <w:tc>
          <w:tcPr>
            <w:tcW w:w="28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rPr>
                <w:rFonts w:cs="TimesNewRoman"/>
                <w:lang w:bidi="ne-NP"/>
              </w:rPr>
            </w:pPr>
            <w:r>
              <w:rPr>
                <w:rFonts w:cs="TimesNewRoman"/>
                <w:lang w:bidi="ne-NP"/>
              </w:rPr>
              <w:t>2.6. The type of assessment</w:t>
            </w:r>
          </w:p>
        </w:tc>
        <w:tc>
          <w:tcPr>
            <w:tcW w:w="19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2B497D">
            <w:pPr>
              <w:pStyle w:val="Standard"/>
              <w:widowControl w:val="0"/>
              <w:jc w:val="center"/>
              <w:rPr>
                <w:b/>
              </w:rPr>
            </w:pPr>
            <w:r>
              <w:rPr>
                <w:b/>
              </w:rPr>
              <w:t>Exam, E1</w:t>
            </w:r>
          </w:p>
        </w:tc>
      </w:tr>
      <w:tr w:rsidR="006E21D2">
        <w:tc>
          <w:tcPr>
            <w:tcW w:w="280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pPr>
            <w:r>
              <w:rPr>
                <w:rFonts w:cs="TimesNewRoman"/>
                <w:lang w:bidi="ne-NP"/>
              </w:rPr>
              <w:t xml:space="preserve">2.7. </w:t>
            </w:r>
            <w:r>
              <w:rPr>
                <w:rFonts w:cs="TimesNewRoman"/>
                <w:shd w:val="clear" w:color="auto" w:fill="F2F2F2"/>
                <w:lang w:bidi="ne-NP"/>
              </w:rPr>
              <w:t>Discipline type</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rPr>
                <w:rFonts w:cs="TimesNewRoman"/>
                <w:b/>
                <w:lang w:bidi="ne-NP"/>
              </w:rPr>
            </w:pPr>
            <w:r>
              <w:rPr>
                <w:rFonts w:cs="TimesNewRoman"/>
                <w:b/>
                <w:lang w:bidi="ne-NP"/>
              </w:rPr>
              <w:t>Mandatory</w:t>
            </w:r>
          </w:p>
        </w:tc>
        <w:tc>
          <w:tcPr>
            <w:tcW w:w="48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rPr>
                <w:rFonts w:cs="TimesNewRoman"/>
                <w:b/>
                <w:lang w:bidi="ne-NP"/>
              </w:rPr>
            </w:pPr>
            <w:r>
              <w:rPr>
                <w:rFonts w:cs="TimesNewRoman"/>
                <w:b/>
                <w:lang w:bidi="ne-NP"/>
              </w:rPr>
              <w:t>Domain discipline</w:t>
            </w:r>
          </w:p>
        </w:tc>
      </w:tr>
    </w:tbl>
    <w:p w:rsidR="006E21D2" w:rsidRDefault="006E21D2">
      <w:pPr>
        <w:pStyle w:val="Standard"/>
        <w:rPr>
          <w:rFonts w:cs="TimesNewRoman,Bold"/>
          <w:b/>
          <w:bCs/>
          <w:lang w:bidi="ne-NP"/>
        </w:rPr>
      </w:pPr>
    </w:p>
    <w:p w:rsidR="006E21D2" w:rsidRDefault="00AC0012">
      <w:pPr>
        <w:pStyle w:val="Standard"/>
        <w:spacing w:line="240" w:lineRule="auto"/>
      </w:pPr>
      <w:r>
        <w:fldChar w:fldCharType="begin"/>
      </w:r>
      <w:r>
        <w:instrText xml:space="preserve"> FILLIN "" </w:instrText>
      </w:r>
      <w:r>
        <w:fldChar w:fldCharType="separate"/>
      </w:r>
      <w:r>
        <w:t xml:space="preserve">3. Estimated total time (hours/semester of didactic activity) </w:t>
      </w:r>
      <w:r>
        <w:fldChar w:fldCharType="end"/>
      </w:r>
    </w:p>
    <w:tbl>
      <w:tblPr>
        <w:tblW w:w="10031" w:type="dxa"/>
        <w:tblInd w:w="-108" w:type="dxa"/>
        <w:tblLayout w:type="fixed"/>
        <w:tblCellMar>
          <w:left w:w="10" w:type="dxa"/>
          <w:right w:w="10" w:type="dxa"/>
        </w:tblCellMar>
        <w:tblLook w:val="0000" w:firstRow="0" w:lastRow="0" w:firstColumn="0" w:lastColumn="0" w:noHBand="0" w:noVBand="0"/>
      </w:tblPr>
      <w:tblGrid>
        <w:gridCol w:w="2093"/>
        <w:gridCol w:w="850"/>
        <w:gridCol w:w="2409"/>
        <w:gridCol w:w="852"/>
        <w:gridCol w:w="849"/>
        <w:gridCol w:w="1559"/>
        <w:gridCol w:w="568"/>
        <w:gridCol w:w="851"/>
      </w:tblGrid>
      <w:tr w:rsidR="006E21D2">
        <w:tc>
          <w:tcPr>
            <w:tcW w:w="294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rPr>
                <w:rFonts w:cs="TimesNewRoman"/>
                <w:szCs w:val="20"/>
                <w:lang w:bidi="ne-NP"/>
              </w:rPr>
            </w:pPr>
            <w:r>
              <w:rPr>
                <w:rFonts w:cs="TimesNewRoman"/>
                <w:szCs w:val="20"/>
                <w:lang w:bidi="ne-NP"/>
              </w:rPr>
              <w:t>3.1. Number of hours / week:</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jc w:val="center"/>
              <w:rPr>
                <w:rFonts w:cs="TimesNewRoman"/>
                <w:szCs w:val="20"/>
                <w:lang w:bidi="ne-NP"/>
              </w:rPr>
            </w:pPr>
            <w:r>
              <w:rPr>
                <w:rFonts w:cs="TimesNewRoman"/>
                <w:szCs w:val="20"/>
                <w:lang w:bidi="ne-NP"/>
              </w:rPr>
              <w:t>3.2. Courses number of hours / week</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jc w:val="center"/>
              <w:rPr>
                <w:rFonts w:cs="TimesNewRoman"/>
                <w:szCs w:val="20"/>
                <w:lang w:bidi="ne-NP"/>
              </w:rPr>
            </w:pPr>
            <w:r>
              <w:rPr>
                <w:rFonts w:cs="TimesNewRoman"/>
                <w:szCs w:val="20"/>
                <w:lang w:bidi="ne-NP"/>
              </w:rPr>
              <w:t>3.3. Seminars / practical classes</w:t>
            </w:r>
          </w:p>
          <w:p w:rsidR="006E21D2" w:rsidRDefault="00AC0012">
            <w:pPr>
              <w:pStyle w:val="Standard"/>
              <w:widowControl w:val="0"/>
              <w:jc w:val="center"/>
              <w:rPr>
                <w:rFonts w:cs="TimesNewRoman"/>
                <w:szCs w:val="20"/>
                <w:lang w:bidi="ne-NP"/>
              </w:rPr>
            </w:pPr>
            <w:r>
              <w:rPr>
                <w:rFonts w:cs="TimesNewRoman"/>
                <w:szCs w:val="20"/>
                <w:lang w:bidi="ne-NP"/>
              </w:rPr>
              <w:t>number of hours / week</w:t>
            </w:r>
          </w:p>
        </w:tc>
      </w:tr>
      <w:tr w:rsidR="002B497D">
        <w:tc>
          <w:tcPr>
            <w:tcW w:w="20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Semester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pPr>
            <w:r>
              <w:rPr>
                <w:rFonts w:cs="TimesNewRoman"/>
                <w:b/>
                <w:szCs w:val="20"/>
                <w:lang w:bidi="ne-NP"/>
              </w:rPr>
              <w:t>4</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pPr>
            <w:r>
              <w:rPr>
                <w:rFonts w:cs="TimesNewRoman,Bold"/>
                <w:b/>
                <w:szCs w:val="20"/>
                <w:lang w:bidi="ne-NP"/>
              </w:rPr>
              <w:t>2</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pPr>
            <w:r>
              <w:rPr>
                <w:rFonts w:cs="TimesNewRoman,Bold"/>
                <w:b/>
                <w:szCs w:val="20"/>
                <w:lang w:bidi="ne-NP"/>
              </w:rPr>
              <w:t>2</w:t>
            </w:r>
          </w:p>
        </w:tc>
      </w:tr>
      <w:tr w:rsidR="002B497D">
        <w:tc>
          <w:tcPr>
            <w:tcW w:w="20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Semester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pP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pP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pPr>
          </w:p>
        </w:tc>
      </w:tr>
      <w:tr w:rsidR="002B497D">
        <w:tc>
          <w:tcPr>
            <w:tcW w:w="20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3.4. Total number of learning hours:</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jc w:val="center"/>
              <w:rPr>
                <w:rFonts w:cs="TimesNewRoman,Bold"/>
                <w:b/>
                <w:szCs w:val="20"/>
                <w:lang w:bidi="ne-NP"/>
              </w:rPr>
            </w:pPr>
            <w:r>
              <w:rPr>
                <w:rFonts w:cs="TimesNewRoman,Bold"/>
                <w:b/>
                <w:szCs w:val="20"/>
                <w:lang w:bidi="ne-NP"/>
              </w:rPr>
              <w:t>56</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jc w:val="center"/>
              <w:rPr>
                <w:rFonts w:cs="TimesNewRoman"/>
                <w:szCs w:val="20"/>
                <w:lang w:bidi="ne-NP"/>
              </w:rPr>
            </w:pPr>
            <w:r>
              <w:rPr>
                <w:rFonts w:cs="TimesNewRoman"/>
                <w:szCs w:val="20"/>
                <w:lang w:bidi="ne-NP"/>
              </w:rPr>
              <w:t>3.5. Of which: Courses</w:t>
            </w:r>
          </w:p>
        </w:tc>
        <w:tc>
          <w:tcPr>
            <w:tcW w:w="8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jc w:val="center"/>
              <w:rPr>
                <w:rFonts w:cs="TimesNewRoman,Bold"/>
                <w:b/>
                <w:szCs w:val="20"/>
                <w:lang w:bidi="ne-NP"/>
              </w:rPr>
            </w:pPr>
            <w:r>
              <w:rPr>
                <w:rFonts w:cs="TimesNewRoman,Bold"/>
                <w:b/>
                <w:szCs w:val="20"/>
                <w:lang w:bidi="ne-NP"/>
              </w:rPr>
              <w:t>28</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jc w:val="center"/>
              <w:rPr>
                <w:rFonts w:cs="TimesNewRoman"/>
                <w:szCs w:val="20"/>
                <w:lang w:bidi="ne-NP"/>
              </w:rPr>
            </w:pPr>
            <w:r>
              <w:rPr>
                <w:rFonts w:cs="TimesNewRoman"/>
                <w:szCs w:val="20"/>
                <w:lang w:bidi="ne-NP"/>
              </w:rPr>
              <w:t>3.6. Of which: Seminars / practical classes:</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jc w:val="center"/>
              <w:rPr>
                <w:rFonts w:cs="TimesNewRoman,Bold"/>
                <w:b/>
                <w:szCs w:val="20"/>
                <w:lang w:bidi="ne-NP"/>
              </w:rPr>
            </w:pPr>
            <w:r>
              <w:rPr>
                <w:rFonts w:cs="TimesNewRoman,Bold"/>
                <w:b/>
                <w:szCs w:val="20"/>
                <w:lang w:bidi="ne-NP"/>
              </w:rPr>
              <w:t>28</w:t>
            </w:r>
          </w:p>
        </w:tc>
      </w:tr>
      <w:tr w:rsidR="002B497D">
        <w:tc>
          <w:tcPr>
            <w:tcW w:w="705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3.7. Distribution of individual study time:</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jc w:val="center"/>
              <w:rPr>
                <w:rFonts w:cs="TimesNewRoman,Bold"/>
                <w:szCs w:val="20"/>
                <w:lang w:bidi="ne-NP"/>
              </w:rPr>
            </w:pPr>
            <w:r>
              <w:rPr>
                <w:rFonts w:cs="TimesNewRoman,Bold"/>
                <w:szCs w:val="20"/>
                <w:lang w:bidi="ne-NP"/>
              </w:rPr>
              <w:t>Hours sem. 1</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jc w:val="center"/>
              <w:rPr>
                <w:rFonts w:cs="TimesNewRoman,Bold"/>
                <w:szCs w:val="20"/>
                <w:lang w:bidi="ne-NP"/>
              </w:rPr>
            </w:pPr>
            <w:r>
              <w:rPr>
                <w:rFonts w:cs="TimesNewRoman,Bold"/>
                <w:szCs w:val="20"/>
                <w:lang w:bidi="ne-NP"/>
              </w:rPr>
              <w:t>Hours sem. 2</w:t>
            </w:r>
          </w:p>
        </w:tc>
      </w:tr>
      <w:tr w:rsidR="002B497D">
        <w:tc>
          <w:tcPr>
            <w:tcW w:w="705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Study time using course book materials, bibliography and hand notes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rPr>
                <w:rFonts w:cs="TimesNewRoman,Bold"/>
                <w:szCs w:val="20"/>
                <w:lang w:bidi="ne-NP"/>
              </w:rPr>
            </w:pPr>
            <w:r>
              <w:rPr>
                <w:rFonts w:cs="TimesNewRoman,Bold"/>
                <w:szCs w:val="20"/>
                <w:lang w:bidi="ne-NP"/>
              </w:rPr>
              <w:t>10</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rPr>
                <w:rFonts w:cs="TimesNewRoman,Bold"/>
                <w:szCs w:val="20"/>
                <w:lang w:bidi="ne-NP"/>
              </w:rPr>
            </w:pPr>
          </w:p>
        </w:tc>
      </w:tr>
      <w:tr w:rsidR="002B497D">
        <w:tc>
          <w:tcPr>
            <w:tcW w:w="705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Supplementary documentation in the library, using specialised platforms via internet and by field work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rPr>
                <w:rFonts w:cs="TimesNewRoman,Bold"/>
                <w:szCs w:val="20"/>
                <w:lang w:bidi="ne-NP"/>
              </w:rPr>
            </w:pPr>
            <w:r>
              <w:rPr>
                <w:rFonts w:cs="TimesNewRoman,Bold"/>
                <w:szCs w:val="20"/>
                <w:lang w:bidi="ne-NP"/>
              </w:rPr>
              <w:t>5</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rPr>
                <w:rFonts w:cs="TimesNewRoman,Bold"/>
                <w:szCs w:val="20"/>
                <w:lang w:bidi="ne-NP"/>
              </w:rPr>
            </w:pPr>
          </w:p>
        </w:tc>
      </w:tr>
      <w:tr w:rsidR="002B497D">
        <w:tc>
          <w:tcPr>
            <w:tcW w:w="705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Preparation time for seminars / practical classes, study themes, reviews, portfolio and essays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rPr>
                <w:rFonts w:cs="TimesNewRoman,Bold"/>
                <w:szCs w:val="20"/>
                <w:lang w:bidi="ne-NP"/>
              </w:rPr>
            </w:pPr>
            <w:r>
              <w:rPr>
                <w:rFonts w:cs="TimesNewRoman,Bold"/>
                <w:szCs w:val="20"/>
                <w:lang w:bidi="ne-NP"/>
              </w:rPr>
              <w:t>4</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rPr>
                <w:rFonts w:cs="TimesNewRoman,Bold"/>
                <w:szCs w:val="20"/>
                <w:lang w:bidi="ne-NP"/>
              </w:rPr>
            </w:pPr>
          </w:p>
        </w:tc>
      </w:tr>
      <w:tr w:rsidR="002B497D">
        <w:tc>
          <w:tcPr>
            <w:tcW w:w="705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Tutorship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rPr>
                <w:rFonts w:cs="TimesNewRoman,Bold"/>
                <w:szCs w:val="20"/>
                <w:lang w:bidi="ne-NP"/>
              </w:rPr>
            </w:pPr>
            <w:r>
              <w:rPr>
                <w:rFonts w:cs="TimesNewRoman,Bold"/>
                <w:szCs w:val="20"/>
                <w:lang w:bidi="ne-NP"/>
              </w:rPr>
              <w:t>2</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rPr>
                <w:rFonts w:cs="TimesNewRoman,Bold"/>
                <w:szCs w:val="20"/>
                <w:lang w:bidi="ne-NP"/>
              </w:rPr>
            </w:pPr>
          </w:p>
        </w:tc>
      </w:tr>
      <w:tr w:rsidR="002B497D">
        <w:tc>
          <w:tcPr>
            <w:tcW w:w="705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Examinations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rPr>
                <w:rFonts w:cs="TimesNewRoman,Bold"/>
                <w:szCs w:val="20"/>
                <w:lang w:bidi="ne-NP"/>
              </w:rPr>
            </w:pPr>
            <w:r>
              <w:rPr>
                <w:rFonts w:cs="TimesNewRoman,Bold"/>
                <w:szCs w:val="20"/>
                <w:lang w:bidi="ne-NP"/>
              </w:rPr>
              <w:t>2</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rPr>
                <w:rFonts w:cs="TimesNewRoman,Bold"/>
                <w:szCs w:val="20"/>
                <w:lang w:bidi="ne-NP"/>
              </w:rPr>
            </w:pPr>
          </w:p>
        </w:tc>
      </w:tr>
      <w:tr w:rsidR="002B497D">
        <w:tc>
          <w:tcPr>
            <w:tcW w:w="705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Other activities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rPr>
                <w:rFonts w:cs="TimesNewRoman,Bold"/>
                <w:szCs w:val="20"/>
                <w:lang w:bidi="ne-NP"/>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rPr>
                <w:rFonts w:cs="TimesNewRoman,Bold"/>
                <w:szCs w:val="20"/>
                <w:lang w:bidi="ne-NP"/>
              </w:rPr>
            </w:pPr>
          </w:p>
        </w:tc>
      </w:tr>
      <w:tr w:rsidR="002B497D">
        <w:tc>
          <w:tcPr>
            <w:tcW w:w="705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pPr>
            <w:r>
              <w:rPr>
                <w:rFonts w:cs="TimesNewRoman"/>
                <w:szCs w:val="20"/>
                <w:lang w:bidi="ne-NP"/>
              </w:rPr>
              <w:t>Total hours of individual study (</w:t>
            </w:r>
            <w:r>
              <w:rPr>
                <w:rFonts w:cs="TimesNewRoman"/>
                <w:i/>
                <w:szCs w:val="20"/>
                <w:lang w:bidi="ne-NP"/>
              </w:rPr>
              <w:t>without examinations</w:t>
            </w:r>
            <w:r>
              <w:rPr>
                <w:rFonts w:cs="TimesNewRoman"/>
                <w:szCs w:val="20"/>
                <w:lang w:bidi="ne-NP"/>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pPr>
            <w:r>
              <w:rPr>
                <w:rFonts w:cs="TimesNewRoman"/>
                <w:b/>
                <w:szCs w:val="20"/>
                <w:lang w:bidi="ne-NP"/>
              </w:rPr>
              <w:t>19</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pPr>
          </w:p>
        </w:tc>
      </w:tr>
      <w:tr w:rsidR="002B497D">
        <w:tc>
          <w:tcPr>
            <w:tcW w:w="705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3.8. Total hours per semester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pPr>
            <w:r>
              <w:rPr>
                <w:rFonts w:cs="TimesNewRoman"/>
                <w:b/>
                <w:szCs w:val="20"/>
                <w:lang w:bidi="ne-NP"/>
              </w:rPr>
              <w:t>75</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pPr>
          </w:p>
        </w:tc>
      </w:tr>
      <w:tr w:rsidR="002B497D">
        <w:tc>
          <w:tcPr>
            <w:tcW w:w="705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2B497D" w:rsidRDefault="002B497D">
            <w:pPr>
              <w:pStyle w:val="Standard"/>
              <w:widowControl w:val="0"/>
              <w:rPr>
                <w:rFonts w:cs="TimesNewRoman"/>
                <w:szCs w:val="20"/>
                <w:lang w:bidi="ne-NP"/>
              </w:rPr>
            </w:pPr>
            <w:r>
              <w:rPr>
                <w:rFonts w:cs="TimesNewRoman"/>
                <w:szCs w:val="20"/>
                <w:lang w:bidi="ne-NP"/>
              </w:rPr>
              <w:t>3.9. Number of credits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jc w:val="center"/>
            </w:pPr>
            <w:r>
              <w:rPr>
                <w:rFonts w:cs="TimesNewRoman,Bold"/>
                <w:b/>
                <w:szCs w:val="20"/>
                <w:lang w:bidi="ne-NP"/>
              </w:rPr>
              <w:t>3</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jc w:val="center"/>
            </w:pPr>
          </w:p>
        </w:tc>
      </w:tr>
    </w:tbl>
    <w:p w:rsidR="006E21D2" w:rsidRDefault="006E21D2">
      <w:pPr>
        <w:pStyle w:val="Standard"/>
        <w:rPr>
          <w:rFonts w:cs="TimesNewRoman,Bold"/>
          <w:b/>
          <w:bCs/>
          <w:lang w:bidi="ne-NP"/>
        </w:rPr>
      </w:pPr>
    </w:p>
    <w:p w:rsidR="006E21D2" w:rsidRDefault="00AC0012">
      <w:pPr>
        <w:pStyle w:val="Standard"/>
        <w:spacing w:line="240" w:lineRule="auto"/>
      </w:pPr>
      <w:r>
        <w:fldChar w:fldCharType="begin"/>
      </w:r>
      <w:r>
        <w:instrText xml:space="preserve"> FILLIN "" </w:instrText>
      </w:r>
      <w:r>
        <w:fldChar w:fldCharType="separate"/>
      </w:r>
      <w:r>
        <w:t xml:space="preserve">4. Preconditions (where applicable) </w:t>
      </w:r>
      <w:r>
        <w:fldChar w:fldCharType="end"/>
      </w:r>
    </w:p>
    <w:tbl>
      <w:tblPr>
        <w:tblW w:w="10044" w:type="dxa"/>
        <w:tblInd w:w="-108" w:type="dxa"/>
        <w:tblLayout w:type="fixed"/>
        <w:tblCellMar>
          <w:left w:w="10" w:type="dxa"/>
          <w:right w:w="10" w:type="dxa"/>
        </w:tblCellMar>
        <w:tblLook w:val="0000" w:firstRow="0" w:lastRow="0" w:firstColumn="0" w:lastColumn="0" w:noHBand="0" w:noVBand="0"/>
      </w:tblPr>
      <w:tblGrid>
        <w:gridCol w:w="2234"/>
        <w:gridCol w:w="7810"/>
      </w:tblGrid>
      <w:tr w:rsidR="006E21D2">
        <w:tc>
          <w:tcPr>
            <w:tcW w:w="22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21D2" w:rsidRDefault="00AC0012">
            <w:pPr>
              <w:pStyle w:val="Standard"/>
              <w:widowControl w:val="0"/>
              <w:rPr>
                <w:rFonts w:cs="TimesNewRoman"/>
                <w:szCs w:val="20"/>
                <w:lang w:bidi="ne-NP"/>
              </w:rPr>
            </w:pPr>
            <w:r>
              <w:rPr>
                <w:rFonts w:cs="TimesNewRoman"/>
                <w:szCs w:val="20"/>
                <w:lang w:bidi="ne-NP"/>
              </w:rPr>
              <w:t>4.1. of curriculum</w:t>
            </w:r>
          </w:p>
        </w:tc>
        <w:tc>
          <w:tcPr>
            <w:tcW w:w="7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pacing w:line="276" w:lineRule="auto"/>
              <w:rPr>
                <w:bCs/>
                <w:szCs w:val="20"/>
                <w:lang w:val="en-US"/>
              </w:rPr>
            </w:pPr>
            <w:r>
              <w:rPr>
                <w:bCs/>
                <w:szCs w:val="20"/>
                <w:lang w:val="en-US"/>
              </w:rPr>
              <w:t>Pharmacology, Basic of internal medicine</w:t>
            </w:r>
          </w:p>
        </w:tc>
      </w:tr>
      <w:tr w:rsidR="006E21D2">
        <w:tc>
          <w:tcPr>
            <w:tcW w:w="22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21D2" w:rsidRDefault="00AC0012">
            <w:pPr>
              <w:pStyle w:val="Standard"/>
              <w:widowControl w:val="0"/>
              <w:rPr>
                <w:rFonts w:cs="TimesNewRoman"/>
                <w:szCs w:val="20"/>
                <w:lang w:bidi="ne-NP"/>
              </w:rPr>
            </w:pPr>
            <w:r>
              <w:rPr>
                <w:rFonts w:cs="TimesNewRoman"/>
                <w:szCs w:val="20"/>
                <w:lang w:bidi="ne-NP"/>
              </w:rPr>
              <w:t>4.2. of competences</w:t>
            </w:r>
          </w:p>
        </w:tc>
        <w:tc>
          <w:tcPr>
            <w:tcW w:w="7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pacing w:line="276" w:lineRule="auto"/>
              <w:rPr>
                <w:bCs/>
                <w:szCs w:val="20"/>
                <w:lang w:val="en-US"/>
              </w:rPr>
            </w:pPr>
            <w:r>
              <w:rPr>
                <w:bCs/>
                <w:szCs w:val="20"/>
                <w:lang w:val="en-US"/>
              </w:rPr>
              <w:t>Knowing the main indications and contraindications of certain classes of drugs, diagnosis and treatment of medical disorders involving pain symptoms, as well as the scientific, ethical and legal knowledge underpinning of the pain therapy.</w:t>
            </w:r>
          </w:p>
        </w:tc>
      </w:tr>
    </w:tbl>
    <w:p w:rsidR="006E21D2" w:rsidRDefault="006E21D2">
      <w:pPr>
        <w:pStyle w:val="Standard"/>
        <w:rPr>
          <w:rFonts w:cs="TimesNewRoman,Bold"/>
          <w:b/>
          <w:bCs/>
          <w:lang w:bidi="ne-NP"/>
        </w:rPr>
      </w:pPr>
    </w:p>
    <w:p w:rsidR="006E21D2" w:rsidRDefault="00AC0012">
      <w:pPr>
        <w:pStyle w:val="Standard"/>
        <w:spacing w:line="240" w:lineRule="auto"/>
      </w:pPr>
      <w:r>
        <w:fldChar w:fldCharType="begin"/>
      </w:r>
      <w:r>
        <w:instrText xml:space="preserve"> FILLIN "" </w:instrText>
      </w:r>
      <w:r>
        <w:fldChar w:fldCharType="separate"/>
      </w:r>
      <w:r>
        <w:t xml:space="preserve">5. Conditions (where applicable) </w:t>
      </w:r>
      <w:r>
        <w:fldChar w:fldCharType="end"/>
      </w:r>
    </w:p>
    <w:tbl>
      <w:tblPr>
        <w:tblW w:w="10044" w:type="dxa"/>
        <w:tblInd w:w="-108" w:type="dxa"/>
        <w:tblLayout w:type="fixed"/>
        <w:tblCellMar>
          <w:left w:w="10" w:type="dxa"/>
          <w:right w:w="10" w:type="dxa"/>
        </w:tblCellMar>
        <w:tblLook w:val="0000" w:firstRow="0" w:lastRow="0" w:firstColumn="0" w:lastColumn="0" w:noHBand="0" w:noVBand="0"/>
      </w:tblPr>
      <w:tblGrid>
        <w:gridCol w:w="2234"/>
        <w:gridCol w:w="7810"/>
      </w:tblGrid>
      <w:tr w:rsidR="006E21D2">
        <w:tc>
          <w:tcPr>
            <w:tcW w:w="22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21D2" w:rsidRDefault="00AC0012">
            <w:pPr>
              <w:pStyle w:val="Standard"/>
              <w:widowControl w:val="0"/>
              <w:rPr>
                <w:rFonts w:cs="TimesNewRoman,Bold"/>
                <w:szCs w:val="20"/>
                <w:lang w:bidi="ne-NP"/>
              </w:rPr>
            </w:pPr>
            <w:r>
              <w:rPr>
                <w:rFonts w:cs="TimesNewRoman,Bold"/>
                <w:szCs w:val="20"/>
                <w:lang w:bidi="ne-NP"/>
              </w:rPr>
              <w:t>5.1. for lectures</w:t>
            </w:r>
          </w:p>
        </w:tc>
        <w:tc>
          <w:tcPr>
            <w:tcW w:w="7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pacing w:line="276" w:lineRule="auto"/>
              <w:rPr>
                <w:bCs/>
                <w:szCs w:val="20"/>
                <w:lang w:val="en-US"/>
              </w:rPr>
            </w:pPr>
            <w:r>
              <w:rPr>
                <w:bCs/>
                <w:szCs w:val="20"/>
                <w:lang w:val="en-US"/>
              </w:rPr>
              <w:t>Videos logistic support</w:t>
            </w:r>
          </w:p>
        </w:tc>
      </w:tr>
      <w:tr w:rsidR="006E21D2">
        <w:tc>
          <w:tcPr>
            <w:tcW w:w="22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21D2" w:rsidRDefault="00AC0012">
            <w:pPr>
              <w:pStyle w:val="Standard"/>
              <w:widowControl w:val="0"/>
              <w:rPr>
                <w:rFonts w:cs="TimesNewRoman,Bold"/>
                <w:szCs w:val="20"/>
                <w:lang w:bidi="ne-NP"/>
              </w:rPr>
            </w:pPr>
            <w:r>
              <w:rPr>
                <w:rFonts w:cs="TimesNewRoman,Bold"/>
                <w:szCs w:val="20"/>
                <w:lang w:bidi="ne-NP"/>
              </w:rPr>
              <w:t>5.2. for seminars / practical classes</w:t>
            </w:r>
          </w:p>
        </w:tc>
        <w:tc>
          <w:tcPr>
            <w:tcW w:w="7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pacing w:line="276" w:lineRule="auto"/>
              <w:rPr>
                <w:bCs/>
                <w:szCs w:val="20"/>
                <w:lang w:val="en-US"/>
              </w:rPr>
            </w:pPr>
            <w:r>
              <w:rPr>
                <w:bCs/>
                <w:szCs w:val="20"/>
                <w:lang w:val="en-US"/>
              </w:rPr>
              <w:t>Demonstrations on laboratory animals (where appropriate)</w:t>
            </w:r>
          </w:p>
        </w:tc>
      </w:tr>
    </w:tbl>
    <w:p w:rsidR="006E21D2" w:rsidRDefault="006E21D2">
      <w:pPr>
        <w:pStyle w:val="Standard"/>
        <w:ind w:left="720"/>
        <w:rPr>
          <w:rFonts w:cs="TimesNewRoman,Bold"/>
          <w:b/>
          <w:bCs/>
          <w:szCs w:val="20"/>
          <w:lang w:bidi="ne-NP"/>
        </w:rPr>
      </w:pPr>
    </w:p>
    <w:p w:rsidR="006E21D2" w:rsidRDefault="00AC0012">
      <w:pPr>
        <w:pStyle w:val="Standard"/>
        <w:spacing w:line="240" w:lineRule="auto"/>
      </w:pPr>
      <w:r>
        <w:fldChar w:fldCharType="begin"/>
      </w:r>
      <w:r>
        <w:instrText xml:space="preserve"> FILLIN "" </w:instrText>
      </w:r>
      <w:r>
        <w:fldChar w:fldCharType="separate"/>
      </w:r>
      <w:r>
        <w:t xml:space="preserve">6. Specific competences acquired </w:t>
      </w:r>
      <w:r>
        <w:fldChar w:fldCharType="end"/>
      </w:r>
    </w:p>
    <w:p w:rsidR="006E21D2" w:rsidRDefault="006E21D2">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908"/>
      </w:tblGrid>
      <w:tr w:rsidR="00FD4BDB" w:rsidRPr="00FD4BDB" w:rsidTr="00FD4BDB">
        <w:trPr>
          <w:cantSplit/>
          <w:trHeight w:val="72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FD4BDB" w:rsidRPr="00FD4BDB" w:rsidRDefault="00FD4BDB">
            <w:pPr>
              <w:autoSpaceDE w:val="0"/>
              <w:adjustRightInd w:val="0"/>
              <w:spacing w:line="200" w:lineRule="exact"/>
              <w:ind w:left="115" w:right="115"/>
              <w:jc w:val="center"/>
              <w:rPr>
                <w:rFonts w:cs="TimesNewRoman,Bold"/>
                <w:b/>
                <w:bCs/>
                <w:sz w:val="20"/>
                <w:szCs w:val="20"/>
                <w:lang w:bidi="ne-NP"/>
              </w:rPr>
            </w:pPr>
            <w:r w:rsidRPr="00FD4BDB">
              <w:rPr>
                <w:rFonts w:cs="TimesNewRoman,Bold"/>
                <w:b/>
                <w:bCs/>
                <w:sz w:val="20"/>
                <w:szCs w:val="20"/>
                <w:lang w:bidi="ne-NP"/>
              </w:rPr>
              <w:t>Professional</w:t>
            </w:r>
          </w:p>
          <w:p w:rsidR="00FD4BDB" w:rsidRPr="00FD4BDB" w:rsidRDefault="00FD4BDB">
            <w:pPr>
              <w:autoSpaceDE w:val="0"/>
              <w:adjustRightInd w:val="0"/>
              <w:spacing w:line="200" w:lineRule="exact"/>
              <w:ind w:left="115" w:right="115"/>
              <w:jc w:val="center"/>
              <w:rPr>
                <w:rFonts w:cs="TimesNewRoman,Bold"/>
                <w:b/>
                <w:bCs/>
                <w:sz w:val="20"/>
                <w:szCs w:val="20"/>
                <w:lang w:bidi="ne-NP"/>
              </w:rPr>
            </w:pPr>
            <w:r w:rsidRPr="00FD4BDB">
              <w:rPr>
                <w:rFonts w:cs="TimesNewRoman,Bold"/>
                <w:b/>
                <w:bCs/>
                <w:sz w:val="20"/>
                <w:szCs w:val="20"/>
                <w:lang w:bidi="ne-NP"/>
              </w:rPr>
              <w:t>competences</w:t>
            </w: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FD4BDB" w:rsidRPr="00FD4BDB" w:rsidRDefault="00FD4BDB">
            <w:pPr>
              <w:pStyle w:val="Default"/>
              <w:spacing w:line="276" w:lineRule="auto"/>
              <w:ind w:left="113" w:right="113"/>
              <w:rPr>
                <w:rFonts w:ascii="Trebuchet MS" w:hAnsi="Trebuchet MS" w:cs="TimesNewRoman,Bold"/>
                <w:b/>
                <w:bCs/>
                <w:sz w:val="20"/>
                <w:szCs w:val="20"/>
                <w:lang w:val="ro-RO" w:bidi="ne-NP"/>
              </w:rPr>
            </w:pPr>
            <w:r w:rsidRPr="00FD4BDB">
              <w:rPr>
                <w:rFonts w:ascii="Trebuchet MS" w:hAnsi="Trebuchet MS" w:cs="TimesNewRoman,Bold"/>
                <w:b/>
                <w:bCs/>
                <w:sz w:val="20"/>
                <w:szCs w:val="20"/>
                <w:lang w:val="ro-RO" w:bidi="ne-NP"/>
              </w:rPr>
              <w:t>C 4.4.</w:t>
            </w:r>
            <w:r w:rsidRPr="00FD4BDB">
              <w:rPr>
                <w:rFonts w:ascii="Trebuchet MS" w:hAnsi="Trebuchet MS" w:cs="TimesNewRoman,Bold"/>
                <w:b/>
                <w:bCs/>
                <w:sz w:val="20"/>
                <w:szCs w:val="20"/>
                <w:lang w:val="ro-RO" w:bidi="ne-NP"/>
              </w:rPr>
              <w:fldChar w:fldCharType="begin"/>
            </w:r>
            <w:r w:rsidRPr="00FD4BDB">
              <w:rPr>
                <w:rFonts w:ascii="Trebuchet MS" w:hAnsi="Trebuchet MS" w:cs="TimesNewRoman,Bold"/>
                <w:b/>
                <w:bCs/>
                <w:sz w:val="20"/>
                <w:szCs w:val="20"/>
                <w:lang w:val="ro-RO" w:bidi="ne-NP"/>
              </w:rPr>
              <w:instrText xml:space="preserve"> MERGEFIELD C_P_1 \*charformat </w:instrText>
            </w:r>
            <w:r w:rsidRPr="00FD4BDB">
              <w:rPr>
                <w:rFonts w:ascii="Trebuchet MS" w:hAnsi="Trebuchet MS" w:cs="TimesNewRoman,Bold"/>
                <w:b/>
                <w:bCs/>
                <w:sz w:val="20"/>
                <w:szCs w:val="20"/>
                <w:lang w:val="ro-RO" w:bidi="ne-NP"/>
              </w:rPr>
              <w:fldChar w:fldCharType="end"/>
            </w:r>
          </w:p>
        </w:tc>
        <w:tc>
          <w:tcPr>
            <w:tcW w:w="8908" w:type="dxa"/>
            <w:tcBorders>
              <w:top w:val="single" w:sz="4" w:space="0" w:color="auto"/>
              <w:left w:val="single" w:sz="4" w:space="0" w:color="auto"/>
              <w:bottom w:val="single" w:sz="4" w:space="0" w:color="auto"/>
              <w:right w:val="single" w:sz="4" w:space="0" w:color="auto"/>
            </w:tcBorders>
            <w:hideMark/>
          </w:tcPr>
          <w:p w:rsidR="00FD4BDB" w:rsidRPr="00FD4BDB" w:rsidRDefault="00FD4BDB" w:rsidP="00FD4BDB">
            <w:pPr>
              <w:pStyle w:val="Default"/>
              <w:spacing w:line="276" w:lineRule="auto"/>
              <w:rPr>
                <w:rFonts w:ascii="Trebuchet MS" w:hAnsi="Trebuchet MS"/>
                <w:spacing w:val="-6"/>
                <w:sz w:val="20"/>
                <w:szCs w:val="20"/>
                <w:lang w:val="ro-RO"/>
              </w:rPr>
            </w:pPr>
            <w:r w:rsidRPr="00FD4BDB">
              <w:rPr>
                <w:rFonts w:ascii="Trebuchet MS" w:hAnsi="Trebuchet MS"/>
                <w:spacing w:val="-6"/>
                <w:sz w:val="20"/>
                <w:szCs w:val="20"/>
                <w:lang w:val="ro-RO"/>
              </w:rPr>
              <w:t>The use of appropriate parameters in all forms of pain therapy, appreciating the analgesic, decontracting effects or the intensity of muscle contraction depending on the applied procedure</w:t>
            </w:r>
          </w:p>
          <w:p w:rsidR="00FD4BDB" w:rsidRPr="00FD4BDB" w:rsidRDefault="00FD4BDB" w:rsidP="00FD4BDB">
            <w:pPr>
              <w:spacing w:line="300" w:lineRule="exact"/>
              <w:rPr>
                <w:rFonts w:eastAsia="Times New Roman"/>
                <w:sz w:val="20"/>
                <w:szCs w:val="20"/>
                <w:lang w:val="fr-FR"/>
              </w:rPr>
            </w:pPr>
            <w:r w:rsidRPr="00FD4BDB">
              <w:rPr>
                <w:spacing w:val="-6"/>
                <w:sz w:val="20"/>
                <w:szCs w:val="20"/>
              </w:rPr>
              <w:t>Analysis of the intensity and duration of pain treatment techniques depending on the individual characteristics of the patient</w:t>
            </w:r>
          </w:p>
        </w:tc>
      </w:tr>
      <w:tr w:rsidR="00FD4BDB" w:rsidRPr="00FD4BDB" w:rsidTr="00FD4BDB">
        <w:trPr>
          <w:cantSplit/>
          <w:trHeight w:val="9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BDB" w:rsidRPr="00FD4BDB" w:rsidRDefault="00FD4BDB">
            <w:pPr>
              <w:rPr>
                <w:rFonts w:cs="TimesNewRoman,Bold"/>
                <w:b/>
                <w:bCs/>
                <w:sz w:val="20"/>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FD4BDB" w:rsidRPr="00FD4BDB" w:rsidRDefault="00FD4BDB">
            <w:pPr>
              <w:pStyle w:val="Default"/>
              <w:spacing w:line="276" w:lineRule="auto"/>
              <w:ind w:left="113" w:right="113"/>
              <w:rPr>
                <w:rFonts w:ascii="Trebuchet MS" w:hAnsi="Trebuchet MS" w:cs="TimesNewRoman,Bold"/>
                <w:b/>
                <w:bCs/>
                <w:sz w:val="20"/>
                <w:szCs w:val="20"/>
                <w:lang w:val="ro-RO" w:bidi="ne-NP"/>
              </w:rPr>
            </w:pPr>
            <w:r w:rsidRPr="00FD4BDB">
              <w:rPr>
                <w:rFonts w:ascii="Trebuchet MS" w:hAnsi="Trebuchet MS" w:cs="TimesNewRoman,Bold"/>
                <w:b/>
                <w:bCs/>
                <w:sz w:val="20"/>
                <w:szCs w:val="20"/>
                <w:lang w:val="ro-RO" w:bidi="ne-NP"/>
              </w:rPr>
              <w:t>C.4.5.</w:t>
            </w:r>
            <w:r w:rsidRPr="00FD4BDB">
              <w:rPr>
                <w:rFonts w:ascii="Trebuchet MS" w:hAnsi="Trebuchet MS" w:cs="TimesNewRoman,Bold"/>
                <w:b/>
                <w:bCs/>
                <w:sz w:val="20"/>
                <w:szCs w:val="20"/>
                <w:lang w:val="ro-RO" w:bidi="ne-NP"/>
              </w:rPr>
              <w:fldChar w:fldCharType="begin"/>
            </w:r>
            <w:r w:rsidRPr="00FD4BDB">
              <w:rPr>
                <w:rFonts w:ascii="Trebuchet MS" w:hAnsi="Trebuchet MS" w:cs="TimesNewRoman,Bold"/>
                <w:b/>
                <w:bCs/>
                <w:sz w:val="20"/>
                <w:szCs w:val="20"/>
                <w:lang w:val="ro-RO" w:bidi="ne-NP"/>
              </w:rPr>
              <w:instrText xml:space="preserve"> MERGEFIELD C_P_2 \*charformat</w:instrText>
            </w:r>
            <w:r w:rsidRPr="00FD4BDB">
              <w:rPr>
                <w:rFonts w:ascii="Trebuchet MS" w:hAnsi="Trebuchet MS" w:cs="TimesNewRoman,Bold"/>
                <w:b/>
                <w:bCs/>
                <w:sz w:val="20"/>
                <w:szCs w:val="20"/>
                <w:lang w:val="ro-RO" w:bidi="ne-NP"/>
              </w:rPr>
              <w:fldChar w:fldCharType="end"/>
            </w:r>
          </w:p>
        </w:tc>
        <w:tc>
          <w:tcPr>
            <w:tcW w:w="8908" w:type="dxa"/>
            <w:tcBorders>
              <w:top w:val="single" w:sz="4" w:space="0" w:color="auto"/>
              <w:left w:val="single" w:sz="4" w:space="0" w:color="auto"/>
              <w:bottom w:val="single" w:sz="4" w:space="0" w:color="auto"/>
              <w:right w:val="single" w:sz="4" w:space="0" w:color="auto"/>
            </w:tcBorders>
            <w:hideMark/>
          </w:tcPr>
          <w:p w:rsidR="00FD4BDB" w:rsidRPr="00FD4BDB" w:rsidRDefault="00FD4BDB">
            <w:pPr>
              <w:pStyle w:val="Default"/>
              <w:spacing w:line="276" w:lineRule="auto"/>
              <w:rPr>
                <w:rFonts w:ascii="Trebuchet MS" w:hAnsi="Trebuchet MS" w:cs="TimesNewRoman,Bold"/>
                <w:b/>
                <w:bCs/>
                <w:sz w:val="20"/>
                <w:szCs w:val="20"/>
                <w:lang w:val="ro-RO" w:bidi="ne-NP"/>
              </w:rPr>
            </w:pPr>
            <w:r w:rsidRPr="00FD4BDB">
              <w:rPr>
                <w:rFonts w:ascii="Trebuchet MS" w:hAnsi="Trebuchet MS"/>
                <w:sz w:val="20"/>
                <w:szCs w:val="20"/>
                <w:lang w:val="ro-RO"/>
              </w:rPr>
              <w:t>The implementation of programs adapted to the treated region and the type of pathology and different strategies for the development of new pain therapy protocols</w:t>
            </w:r>
          </w:p>
        </w:tc>
      </w:tr>
    </w:tbl>
    <w:p w:rsidR="00FD4BDB" w:rsidRDefault="00FD4BDB">
      <w:pPr>
        <w:pStyle w:val="Standard"/>
      </w:pPr>
    </w:p>
    <w:p w:rsidR="006E21D2" w:rsidRDefault="006E21D2">
      <w:pPr>
        <w:pStyle w:val="Standard"/>
        <w:ind w:left="720"/>
        <w:rPr>
          <w:rFonts w:cs="TimesNewRoman"/>
          <w:szCs w:val="20"/>
          <w:lang w:bidi="ne-NP"/>
        </w:rPr>
      </w:pPr>
    </w:p>
    <w:p w:rsidR="006E21D2" w:rsidRDefault="00AC0012">
      <w:pPr>
        <w:pStyle w:val="Standard"/>
        <w:spacing w:line="240" w:lineRule="auto"/>
      </w:pPr>
      <w:r>
        <w:fldChar w:fldCharType="begin"/>
      </w:r>
      <w:r>
        <w:instrText xml:space="preserve"> FILLIN "" </w:instrText>
      </w:r>
      <w:r>
        <w:fldChar w:fldCharType="separate"/>
      </w:r>
      <w:r>
        <w:t xml:space="preserve">7. Objectives of the study discipline (according to the grid of specific competences acquired) </w:t>
      </w:r>
      <w:r>
        <w:fldChar w:fldCharType="end"/>
      </w:r>
    </w:p>
    <w:tbl>
      <w:tblPr>
        <w:tblW w:w="10044" w:type="dxa"/>
        <w:tblInd w:w="-108" w:type="dxa"/>
        <w:tblLayout w:type="fixed"/>
        <w:tblCellMar>
          <w:left w:w="10" w:type="dxa"/>
          <w:right w:w="10" w:type="dxa"/>
        </w:tblCellMar>
        <w:tblLook w:val="0000" w:firstRow="0" w:lastRow="0" w:firstColumn="0" w:lastColumn="0" w:noHBand="0" w:noVBand="0"/>
      </w:tblPr>
      <w:tblGrid>
        <w:gridCol w:w="2358"/>
        <w:gridCol w:w="7686"/>
      </w:tblGrid>
      <w:tr w:rsidR="006E21D2">
        <w:tc>
          <w:tcPr>
            <w:tcW w:w="23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21D2" w:rsidRDefault="00AC0012">
            <w:pPr>
              <w:pStyle w:val="Standard"/>
              <w:widowControl w:val="0"/>
              <w:rPr>
                <w:rFonts w:cs="TimesNewRoman"/>
                <w:szCs w:val="20"/>
                <w:lang w:bidi="ne-NP"/>
              </w:rPr>
            </w:pPr>
            <w:r>
              <w:rPr>
                <w:rFonts w:cs="TimesNewRoman"/>
                <w:szCs w:val="20"/>
                <w:lang w:bidi="ne-NP"/>
              </w:rPr>
              <w:t>7.1. General objective</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napToGrid w:val="0"/>
              <w:spacing w:line="276" w:lineRule="auto"/>
              <w:ind w:right="62"/>
            </w:pPr>
            <w:r>
              <w:t>The acquisition of basic knowledge related to the pathophysiology of acute pain, chronic pain and illness.</w:t>
            </w:r>
          </w:p>
        </w:tc>
      </w:tr>
      <w:tr w:rsidR="006E21D2">
        <w:tc>
          <w:tcPr>
            <w:tcW w:w="23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21D2" w:rsidRDefault="00AC0012">
            <w:pPr>
              <w:pStyle w:val="Standard"/>
              <w:widowControl w:val="0"/>
              <w:rPr>
                <w:rFonts w:cs="TimesNewRoman"/>
                <w:szCs w:val="20"/>
                <w:lang w:bidi="ne-NP"/>
              </w:rPr>
            </w:pPr>
            <w:r>
              <w:rPr>
                <w:rFonts w:cs="TimesNewRoman"/>
                <w:szCs w:val="20"/>
                <w:lang w:bidi="ne-NP"/>
              </w:rPr>
              <w:t>7.2. Specific objectives</w:t>
            </w:r>
          </w:p>
        </w:tc>
        <w:tc>
          <w:tcPr>
            <w:tcW w:w="7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jc w:val="both"/>
            </w:pPr>
            <w:r>
              <w:t>The acquisition of basic knowledge relating to the main classes of drugs as painkillers (structures, mechanisms of action, indications, contraindications).</w:t>
            </w:r>
          </w:p>
          <w:p w:rsidR="006E21D2" w:rsidRDefault="00AC0012">
            <w:pPr>
              <w:pStyle w:val="Standard"/>
              <w:widowControl w:val="0"/>
              <w:spacing w:line="276" w:lineRule="auto"/>
            </w:pPr>
            <w:r>
              <w:t>To provide students with clear and simple criteria for choice of an analgesic for a given pathology.</w:t>
            </w:r>
          </w:p>
        </w:tc>
      </w:tr>
    </w:tbl>
    <w:p w:rsidR="006E21D2" w:rsidRDefault="006E21D2">
      <w:pPr>
        <w:pStyle w:val="Standard"/>
        <w:ind w:left="720"/>
        <w:rPr>
          <w:rFonts w:cs="TimesNewRoman,Bold"/>
          <w:b/>
          <w:bCs/>
          <w:lang w:bidi="ne-NP"/>
        </w:rPr>
      </w:pPr>
    </w:p>
    <w:p w:rsidR="006E21D2" w:rsidRDefault="00AC0012">
      <w:pPr>
        <w:pStyle w:val="Standard"/>
        <w:spacing w:line="240" w:lineRule="auto"/>
      </w:pPr>
      <w:r>
        <w:fldChar w:fldCharType="begin"/>
      </w:r>
      <w:r>
        <w:instrText xml:space="preserve"> FILLIN "" </w:instrText>
      </w:r>
      <w:r>
        <w:fldChar w:fldCharType="separate"/>
      </w:r>
      <w:r>
        <w:t xml:space="preserve">8. Contents </w:t>
      </w:r>
      <w:r>
        <w:fldChar w:fldCharType="end"/>
      </w:r>
    </w:p>
    <w:tbl>
      <w:tblPr>
        <w:tblW w:w="10137" w:type="dxa"/>
        <w:tblInd w:w="-108" w:type="dxa"/>
        <w:tblLayout w:type="fixed"/>
        <w:tblCellMar>
          <w:left w:w="10" w:type="dxa"/>
          <w:right w:w="10" w:type="dxa"/>
        </w:tblCellMar>
        <w:tblLook w:val="0000" w:firstRow="0" w:lastRow="0" w:firstColumn="0" w:lastColumn="0" w:noHBand="0" w:noVBand="0"/>
      </w:tblPr>
      <w:tblGrid>
        <w:gridCol w:w="451"/>
        <w:gridCol w:w="6262"/>
        <w:gridCol w:w="1995"/>
        <w:gridCol w:w="1429"/>
      </w:tblGrid>
      <w:tr w:rsidR="006E21D2">
        <w:tc>
          <w:tcPr>
            <w:tcW w:w="67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21D2" w:rsidRDefault="00AC0012">
            <w:pPr>
              <w:pStyle w:val="Standard"/>
              <w:widowControl w:val="0"/>
              <w:rPr>
                <w:rFonts w:cs="TimesNewRoman,Bold"/>
                <w:b/>
                <w:bCs/>
                <w:szCs w:val="20"/>
                <w:lang w:bidi="ne-NP"/>
              </w:rPr>
            </w:pPr>
            <w:r>
              <w:rPr>
                <w:rFonts w:cs="TimesNewRoman,Bold"/>
                <w:b/>
                <w:bCs/>
                <w:szCs w:val="20"/>
                <w:lang w:bidi="ne-NP"/>
              </w:rPr>
              <w:t>8.1. Lectures</w:t>
            </w:r>
          </w:p>
        </w:tc>
        <w:tc>
          <w:tcPr>
            <w:tcW w:w="19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rPr>
                <w:rFonts w:cs="TimesNewRoman,Bold"/>
                <w:b/>
                <w:bCs/>
                <w:szCs w:val="20"/>
                <w:lang w:val="en-US" w:bidi="ne-NP"/>
              </w:rPr>
            </w:pPr>
            <w:r>
              <w:rPr>
                <w:rFonts w:cs="TimesNewRoman,Bold"/>
                <w:b/>
                <w:bCs/>
                <w:szCs w:val="20"/>
                <w:lang w:val="en-US" w:bidi="ne-NP"/>
              </w:rPr>
              <w:t>Teaching methods</w:t>
            </w:r>
          </w:p>
        </w:tc>
        <w:tc>
          <w:tcPr>
            <w:tcW w:w="1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rPr>
                <w:rFonts w:cs="TimesNewRoman,Bold"/>
                <w:b/>
                <w:bCs/>
                <w:szCs w:val="20"/>
                <w:lang w:bidi="ne-NP"/>
              </w:rPr>
            </w:pPr>
            <w:r>
              <w:rPr>
                <w:rFonts w:cs="TimesNewRoman,Bold"/>
                <w:b/>
                <w:bCs/>
                <w:szCs w:val="20"/>
                <w:lang w:bidi="ne-NP"/>
              </w:rPr>
              <w:t>Observations</w:t>
            </w:r>
          </w:p>
        </w:tc>
      </w:tr>
      <w:tr w:rsidR="006E21D2">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1</w:t>
            </w:r>
          </w:p>
        </w:tc>
        <w:tc>
          <w:tcPr>
            <w:tcW w:w="6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jc w:val="both"/>
            </w:pPr>
            <w:r>
              <w:t>C1. Pain</w:t>
            </w:r>
          </w:p>
          <w:p w:rsidR="006E21D2" w:rsidRDefault="00AC0012">
            <w:pPr>
              <w:pStyle w:val="Standard"/>
              <w:widowControl w:val="0"/>
              <w:jc w:val="both"/>
            </w:pPr>
            <w:r>
              <w:t>1.1 Definition and classification</w:t>
            </w:r>
          </w:p>
          <w:p w:rsidR="006E21D2" w:rsidRDefault="00AC0012">
            <w:pPr>
              <w:pStyle w:val="Standard"/>
              <w:widowControl w:val="0"/>
              <w:jc w:val="both"/>
            </w:pPr>
            <w:r>
              <w:t>1.2 Pathophysiology of acute and chronic pain. Nociception pathways</w:t>
            </w:r>
          </w:p>
          <w:p w:rsidR="006E21D2" w:rsidRDefault="00AC0012">
            <w:pPr>
              <w:pStyle w:val="Standard"/>
              <w:widowControl w:val="0"/>
            </w:pPr>
            <w:r>
              <w:t>1.3 Mediators involved în pain</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pacing w:line="276" w:lineRule="auto"/>
            </w:pPr>
            <w:r>
              <w:t>Interactive lecture, critical acclaim</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2B497D">
            <w:pPr>
              <w:pStyle w:val="Standard"/>
              <w:widowControl w:val="0"/>
              <w:spacing w:line="276" w:lineRule="auto"/>
              <w:rPr>
                <w:bCs/>
                <w:lang w:val="en-US"/>
              </w:rPr>
            </w:pPr>
            <w:r>
              <w:rPr>
                <w:bCs/>
                <w:lang w:val="en-US"/>
              </w:rPr>
              <w:t>4</w:t>
            </w:r>
            <w:r w:rsidR="00AC0012">
              <w:rPr>
                <w:bCs/>
                <w:lang w:val="en-US"/>
              </w:rPr>
              <w:t xml:space="preserve"> hours</w:t>
            </w:r>
          </w:p>
        </w:tc>
      </w:tr>
      <w:tr w:rsidR="006E21D2">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2</w:t>
            </w:r>
          </w:p>
        </w:tc>
        <w:tc>
          <w:tcPr>
            <w:tcW w:w="6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jc w:val="both"/>
            </w:pPr>
            <w:r>
              <w:t>C2. Analgesic-Antipyretic drugs (NSAIDs)</w:t>
            </w:r>
          </w:p>
          <w:p w:rsidR="006E21D2" w:rsidRDefault="00AC0012">
            <w:pPr>
              <w:pStyle w:val="Standard"/>
              <w:widowControl w:val="0"/>
            </w:pPr>
            <w:r>
              <w:t>2.1 Definition and classification</w:t>
            </w:r>
          </w:p>
          <w:p w:rsidR="006E21D2" w:rsidRDefault="00AC0012">
            <w:pPr>
              <w:pStyle w:val="Standard"/>
              <w:widowControl w:val="0"/>
            </w:pPr>
            <w:r>
              <w:t>2.2. Pharmacokinetics and mechanism of action</w:t>
            </w:r>
          </w:p>
          <w:p w:rsidR="006E21D2" w:rsidRDefault="00AC0012">
            <w:pPr>
              <w:pStyle w:val="Standard"/>
              <w:widowControl w:val="0"/>
            </w:pPr>
            <w:r>
              <w:t>2.3. Indications, contraindications</w:t>
            </w:r>
          </w:p>
          <w:p w:rsidR="006E21D2" w:rsidRDefault="00AC0012">
            <w:pPr>
              <w:pStyle w:val="Standard"/>
              <w:widowControl w:val="0"/>
            </w:pPr>
            <w:r>
              <w:t>2.4. Side effects</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pacing w:line="276" w:lineRule="auto"/>
            </w:pPr>
            <w:r>
              <w:t>Interactive lecture, critical acclaim</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2B497D">
            <w:pPr>
              <w:pStyle w:val="Standard"/>
              <w:widowControl w:val="0"/>
              <w:spacing w:line="276" w:lineRule="auto"/>
              <w:rPr>
                <w:bCs/>
                <w:lang w:val="en-US"/>
              </w:rPr>
            </w:pPr>
            <w:r>
              <w:rPr>
                <w:bCs/>
                <w:lang w:val="en-US"/>
              </w:rPr>
              <w:t>4</w:t>
            </w:r>
            <w:r w:rsidR="00AC0012">
              <w:rPr>
                <w:bCs/>
                <w:lang w:val="en-US"/>
              </w:rPr>
              <w:t xml:space="preserve"> hours</w:t>
            </w:r>
          </w:p>
        </w:tc>
      </w:tr>
      <w:tr w:rsidR="006E21D2">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3</w:t>
            </w:r>
          </w:p>
        </w:tc>
        <w:tc>
          <w:tcPr>
            <w:tcW w:w="6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jc w:val="both"/>
            </w:pPr>
            <w:r>
              <w:t>C3. Anti-inflammatory drugs (NSAIDs) – classical and selective inhibitors of COX-2</w:t>
            </w:r>
          </w:p>
          <w:p w:rsidR="006E21D2" w:rsidRDefault="00AC0012">
            <w:pPr>
              <w:pStyle w:val="Standard"/>
              <w:widowControl w:val="0"/>
            </w:pPr>
            <w:r>
              <w:t>3.1 Definition and classification</w:t>
            </w:r>
          </w:p>
          <w:p w:rsidR="006E21D2" w:rsidRDefault="00AC0012">
            <w:pPr>
              <w:pStyle w:val="Standard"/>
              <w:widowControl w:val="0"/>
            </w:pPr>
            <w:r>
              <w:t>3.2. Pharmacokinetics and mechanism of action</w:t>
            </w:r>
          </w:p>
          <w:p w:rsidR="006E21D2" w:rsidRDefault="00AC0012">
            <w:pPr>
              <w:pStyle w:val="Standard"/>
              <w:widowControl w:val="0"/>
            </w:pPr>
            <w:r>
              <w:t>3.3. Indications, contraindications</w:t>
            </w:r>
          </w:p>
          <w:p w:rsidR="006E21D2" w:rsidRDefault="00AC0012">
            <w:pPr>
              <w:pStyle w:val="Standard"/>
              <w:widowControl w:val="0"/>
            </w:pPr>
            <w:r>
              <w:t>3.4. Side effects</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pacing w:line="276" w:lineRule="auto"/>
            </w:pPr>
            <w:r>
              <w:t>Interactive lecture, critical acclaim</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2B497D">
            <w:pPr>
              <w:pStyle w:val="Standard"/>
              <w:widowControl w:val="0"/>
              <w:spacing w:line="276" w:lineRule="auto"/>
              <w:rPr>
                <w:bCs/>
                <w:lang w:val="en-US"/>
              </w:rPr>
            </w:pPr>
            <w:r>
              <w:rPr>
                <w:bCs/>
                <w:lang w:val="en-US"/>
              </w:rPr>
              <w:t>4</w:t>
            </w:r>
            <w:r w:rsidR="00AC0012">
              <w:rPr>
                <w:bCs/>
                <w:lang w:val="en-US"/>
              </w:rPr>
              <w:t xml:space="preserve"> hours</w:t>
            </w:r>
          </w:p>
        </w:tc>
      </w:tr>
      <w:tr w:rsidR="006E21D2">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4</w:t>
            </w:r>
          </w:p>
        </w:tc>
        <w:tc>
          <w:tcPr>
            <w:tcW w:w="6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jc w:val="both"/>
            </w:pPr>
            <w:r>
              <w:t>C4. Endogenous opioid system. Opioid analgesics</w:t>
            </w:r>
          </w:p>
          <w:p w:rsidR="006E21D2" w:rsidRDefault="00AC0012">
            <w:pPr>
              <w:pStyle w:val="Standard"/>
              <w:widowControl w:val="0"/>
              <w:jc w:val="both"/>
            </w:pPr>
            <w:r>
              <w:t>4.1. Definiton and classification</w:t>
            </w:r>
          </w:p>
          <w:p w:rsidR="006E21D2" w:rsidRDefault="00AC0012">
            <w:pPr>
              <w:pStyle w:val="Standard"/>
              <w:widowControl w:val="0"/>
              <w:jc w:val="both"/>
            </w:pPr>
            <w:r>
              <w:t>4.2. Pharmacokinetics and pharmacodinamics</w:t>
            </w:r>
          </w:p>
          <w:p w:rsidR="006E21D2" w:rsidRDefault="00AC0012">
            <w:pPr>
              <w:pStyle w:val="Standard"/>
              <w:widowControl w:val="0"/>
            </w:pPr>
            <w:r>
              <w:t>4.3. Indications, contraindications, side effects</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pacing w:line="276" w:lineRule="auto"/>
            </w:pPr>
            <w:r>
              <w:t>Interactive lecture, critical acclaim</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2B497D">
            <w:pPr>
              <w:pStyle w:val="Standard"/>
              <w:widowControl w:val="0"/>
              <w:spacing w:line="276" w:lineRule="auto"/>
              <w:rPr>
                <w:bCs/>
                <w:lang w:val="en-US"/>
              </w:rPr>
            </w:pPr>
            <w:r>
              <w:rPr>
                <w:bCs/>
                <w:lang w:val="en-US"/>
              </w:rPr>
              <w:t>4</w:t>
            </w:r>
            <w:r w:rsidR="00AC0012">
              <w:rPr>
                <w:bCs/>
                <w:lang w:val="en-US"/>
              </w:rPr>
              <w:t xml:space="preserve"> hours</w:t>
            </w:r>
          </w:p>
        </w:tc>
      </w:tr>
      <w:tr w:rsidR="006E21D2">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5</w:t>
            </w:r>
          </w:p>
        </w:tc>
        <w:tc>
          <w:tcPr>
            <w:tcW w:w="6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jc w:val="both"/>
            </w:pPr>
            <w:r>
              <w:t>C5. Chronic pain of joint diseases. Art=hrosis.</w:t>
            </w:r>
          </w:p>
          <w:p w:rsidR="006E21D2" w:rsidRDefault="00AC0012">
            <w:pPr>
              <w:pStyle w:val="Standard"/>
              <w:widowControl w:val="0"/>
              <w:jc w:val="both"/>
            </w:pPr>
            <w:r>
              <w:t>5.1. Etiopathogenesis of arthrosis.</w:t>
            </w:r>
          </w:p>
          <w:p w:rsidR="006E21D2" w:rsidRDefault="00AC0012">
            <w:pPr>
              <w:pStyle w:val="Standard"/>
              <w:widowControl w:val="0"/>
              <w:jc w:val="both"/>
            </w:pPr>
            <w:r>
              <w:t>5.2. Role of analgesic drugs in the recovery of the patient with arthrosis.</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pacing w:line="276" w:lineRule="auto"/>
            </w:pPr>
            <w:r>
              <w:t>Interactive lecture, critical acclaim</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2B497D">
            <w:pPr>
              <w:pStyle w:val="Standard"/>
              <w:widowControl w:val="0"/>
              <w:spacing w:line="276" w:lineRule="auto"/>
              <w:rPr>
                <w:bCs/>
                <w:lang w:val="en-US"/>
              </w:rPr>
            </w:pPr>
            <w:r>
              <w:rPr>
                <w:bCs/>
                <w:lang w:val="en-US"/>
              </w:rPr>
              <w:t>4</w:t>
            </w:r>
            <w:r w:rsidR="00AC0012">
              <w:rPr>
                <w:bCs/>
                <w:lang w:val="en-US"/>
              </w:rPr>
              <w:t xml:space="preserve"> hours</w:t>
            </w:r>
          </w:p>
        </w:tc>
      </w:tr>
      <w:tr w:rsidR="006E21D2">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lastRenderedPageBreak/>
              <w:t>6</w:t>
            </w:r>
          </w:p>
        </w:tc>
        <w:tc>
          <w:tcPr>
            <w:tcW w:w="6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jc w:val="both"/>
            </w:pPr>
            <w:r>
              <w:t>C6. Pain în rheumatology diseases .</w:t>
            </w:r>
          </w:p>
          <w:p w:rsidR="006E21D2" w:rsidRDefault="00AC0012">
            <w:pPr>
              <w:pStyle w:val="Standard"/>
              <w:widowControl w:val="0"/>
              <w:jc w:val="both"/>
            </w:pPr>
            <w:r>
              <w:t>6.1. Rheumatoid polyarthritis, ankylopoietic spondylitis.</w:t>
            </w:r>
          </w:p>
          <w:p w:rsidR="006E21D2" w:rsidRDefault="00AC0012">
            <w:pPr>
              <w:pStyle w:val="Standard"/>
              <w:widowControl w:val="0"/>
              <w:jc w:val="both"/>
            </w:pPr>
            <w:r>
              <w:t>6.2. Managament of pain în rheumatology.</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pacing w:line="276" w:lineRule="auto"/>
            </w:pPr>
            <w:r>
              <w:t>Interactive lecture, critical acclaim</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2B497D">
            <w:pPr>
              <w:pStyle w:val="Standard"/>
              <w:widowControl w:val="0"/>
              <w:spacing w:line="276" w:lineRule="auto"/>
              <w:rPr>
                <w:bCs/>
                <w:lang w:val="en-US"/>
              </w:rPr>
            </w:pPr>
            <w:r>
              <w:rPr>
                <w:bCs/>
                <w:lang w:val="en-US"/>
              </w:rPr>
              <w:t>4</w:t>
            </w:r>
            <w:r w:rsidR="00AC0012">
              <w:rPr>
                <w:bCs/>
                <w:lang w:val="en-US"/>
              </w:rPr>
              <w:t xml:space="preserve"> hours</w:t>
            </w:r>
          </w:p>
        </w:tc>
      </w:tr>
      <w:tr w:rsidR="006E21D2">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7</w:t>
            </w:r>
          </w:p>
        </w:tc>
        <w:tc>
          <w:tcPr>
            <w:tcW w:w="6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jc w:val="both"/>
            </w:pPr>
            <w:r>
              <w:t>C7. Gout. Managament of pain în the eldery patient.</w:t>
            </w:r>
          </w:p>
          <w:p w:rsidR="006E21D2" w:rsidRDefault="00AC0012">
            <w:pPr>
              <w:pStyle w:val="Standard"/>
              <w:widowControl w:val="0"/>
              <w:jc w:val="both"/>
            </w:pPr>
            <w:r>
              <w:t>7.1. Etiopathogenesis of gout.</w:t>
            </w:r>
          </w:p>
          <w:p w:rsidR="006E21D2" w:rsidRDefault="00AC0012">
            <w:pPr>
              <w:pStyle w:val="Standard"/>
              <w:widowControl w:val="0"/>
              <w:jc w:val="both"/>
            </w:pPr>
            <w:r>
              <w:t>7.2. Management of gout.</w:t>
            </w:r>
          </w:p>
          <w:p w:rsidR="006E21D2" w:rsidRDefault="00AC0012">
            <w:pPr>
              <w:pStyle w:val="Standard"/>
              <w:widowControl w:val="0"/>
              <w:jc w:val="both"/>
            </w:pPr>
            <w:r>
              <w:t>7.3. Particularities în the management of pain în the eldery patient.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spacing w:line="276" w:lineRule="auto"/>
            </w:pPr>
            <w:r>
              <w:t>Interactive lecture, critical acclaim</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2B497D">
            <w:pPr>
              <w:pStyle w:val="Standard"/>
              <w:widowControl w:val="0"/>
              <w:spacing w:line="276" w:lineRule="auto"/>
              <w:rPr>
                <w:bCs/>
                <w:lang w:val="en-US"/>
              </w:rPr>
            </w:pPr>
            <w:r>
              <w:rPr>
                <w:bCs/>
                <w:lang w:val="en-US"/>
              </w:rPr>
              <w:t>4</w:t>
            </w:r>
            <w:r w:rsidR="00AC0012">
              <w:rPr>
                <w:bCs/>
                <w:lang w:val="en-US"/>
              </w:rPr>
              <w:t xml:space="preserve"> hours</w:t>
            </w:r>
          </w:p>
        </w:tc>
      </w:tr>
    </w:tbl>
    <w:p w:rsidR="006E21D2" w:rsidRDefault="006E21D2">
      <w:pPr>
        <w:pStyle w:val="Standard"/>
        <w:rPr>
          <w:rFonts w:cs="TimesNewRoman,Bold"/>
          <w:b/>
          <w:bCs/>
          <w:szCs w:val="20"/>
          <w:lang w:bidi="ne-NP"/>
        </w:rPr>
      </w:pPr>
    </w:p>
    <w:tbl>
      <w:tblPr>
        <w:tblW w:w="10137" w:type="dxa"/>
        <w:tblInd w:w="-108" w:type="dxa"/>
        <w:tblLayout w:type="fixed"/>
        <w:tblCellMar>
          <w:left w:w="10" w:type="dxa"/>
          <w:right w:w="10" w:type="dxa"/>
        </w:tblCellMar>
        <w:tblLook w:val="0000" w:firstRow="0" w:lastRow="0" w:firstColumn="0" w:lastColumn="0" w:noHBand="0" w:noVBand="0"/>
      </w:tblPr>
      <w:tblGrid>
        <w:gridCol w:w="451"/>
        <w:gridCol w:w="6263"/>
        <w:gridCol w:w="1994"/>
        <w:gridCol w:w="1429"/>
      </w:tblGrid>
      <w:tr w:rsidR="006E21D2">
        <w:tc>
          <w:tcPr>
            <w:tcW w:w="671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21D2" w:rsidRDefault="00AC0012">
            <w:pPr>
              <w:pStyle w:val="Standard"/>
              <w:widowControl w:val="0"/>
              <w:rPr>
                <w:rFonts w:cs="TimesNewRoman,Bold"/>
                <w:b/>
                <w:bCs/>
                <w:szCs w:val="20"/>
                <w:lang w:bidi="ne-NP"/>
              </w:rPr>
            </w:pPr>
            <w:r>
              <w:rPr>
                <w:rFonts w:cs="TimesNewRoman,Bold"/>
                <w:b/>
                <w:bCs/>
                <w:szCs w:val="20"/>
                <w:lang w:bidi="ne-NP"/>
              </w:rPr>
              <w:t>8.2. Practical activities - practical class</w:t>
            </w:r>
          </w:p>
        </w:tc>
        <w:tc>
          <w:tcPr>
            <w:tcW w:w="19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rPr>
                <w:rFonts w:cs="TimesNewRoman,Bold"/>
                <w:b/>
                <w:bCs/>
                <w:szCs w:val="20"/>
                <w:lang w:val="en-US" w:bidi="ne-NP"/>
              </w:rPr>
            </w:pPr>
            <w:r>
              <w:rPr>
                <w:rFonts w:cs="TimesNewRoman,Bold"/>
                <w:b/>
                <w:bCs/>
                <w:szCs w:val="20"/>
                <w:lang w:val="en-US" w:bidi="ne-NP"/>
              </w:rPr>
              <w:t>Teaching methods</w:t>
            </w:r>
          </w:p>
        </w:tc>
        <w:tc>
          <w:tcPr>
            <w:tcW w:w="1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rPr>
                <w:rFonts w:cs="TimesNewRoman,Bold"/>
                <w:b/>
                <w:bCs/>
                <w:szCs w:val="20"/>
                <w:lang w:bidi="ne-NP"/>
              </w:rPr>
            </w:pPr>
            <w:r>
              <w:rPr>
                <w:rFonts w:cs="TimesNewRoman,Bold"/>
                <w:b/>
                <w:bCs/>
                <w:szCs w:val="20"/>
                <w:lang w:bidi="ne-NP"/>
              </w:rPr>
              <w:t>Observations</w:t>
            </w:r>
          </w:p>
        </w:tc>
      </w:tr>
      <w:tr w:rsidR="002B497D">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rPr>
                <w:rFonts w:cs="TimesNewRoman,Bold"/>
                <w:bCs/>
                <w:szCs w:val="20"/>
                <w:lang w:bidi="ne-NP"/>
              </w:rPr>
            </w:pPr>
            <w:r>
              <w:rPr>
                <w:rFonts w:cs="TimesNewRoman,Bold"/>
                <w:bCs/>
                <w:szCs w:val="20"/>
                <w:lang w:bidi="ne-NP"/>
              </w:rPr>
              <w:t>1</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jc w:val="both"/>
            </w:pPr>
            <w:bookmarkStart w:id="0" w:name="_GoBack"/>
            <w:bookmarkEnd w:id="0"/>
            <w:r>
              <w:t>Experimental models of pain</w:t>
            </w:r>
          </w:p>
          <w:p w:rsidR="002B497D" w:rsidRDefault="002B497D">
            <w:pPr>
              <w:pStyle w:val="Standard"/>
              <w:widowControl w:val="0"/>
            </w:pPr>
            <w:r>
              <w:t>1.1 "Hot plate" test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spacing w:line="276" w:lineRule="auto"/>
            </w:pPr>
            <w:r>
              <w:t>Seminar. Practical demonstration (mouse)</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spacing w:line="276" w:lineRule="auto"/>
              <w:rPr>
                <w:bCs/>
                <w:lang w:val="en-US"/>
              </w:rPr>
            </w:pPr>
            <w:r>
              <w:rPr>
                <w:bCs/>
                <w:lang w:val="en-US"/>
              </w:rPr>
              <w:t>4 hours</w:t>
            </w:r>
          </w:p>
        </w:tc>
      </w:tr>
      <w:tr w:rsidR="002B497D">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rPr>
                <w:rFonts w:cs="TimesNewRoman,Bold"/>
                <w:bCs/>
                <w:szCs w:val="20"/>
                <w:lang w:bidi="ne-NP"/>
              </w:rPr>
            </w:pPr>
            <w:r>
              <w:rPr>
                <w:rFonts w:cs="TimesNewRoman,Bold"/>
                <w:bCs/>
                <w:szCs w:val="20"/>
                <w:lang w:bidi="ne-NP"/>
              </w:rPr>
              <w:t>2</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jc w:val="both"/>
            </w:pPr>
            <w:r>
              <w:t>2. Experimental models of pain</w:t>
            </w:r>
          </w:p>
          <w:p w:rsidR="002B497D" w:rsidRDefault="002B497D">
            <w:pPr>
              <w:pStyle w:val="Default"/>
              <w:widowControl w:val="0"/>
              <w:rPr>
                <w:rFonts w:ascii="Trebuchet MS" w:eastAsia="Trebuchet MS" w:hAnsi="Trebuchet MS"/>
                <w:color w:val="auto"/>
                <w:sz w:val="20"/>
                <w:szCs w:val="22"/>
                <w:lang w:val="ro-RO"/>
              </w:rPr>
            </w:pPr>
            <w:r>
              <w:rPr>
                <w:rFonts w:ascii="Trebuchet MS" w:eastAsia="Trebuchet MS" w:hAnsi="Trebuchet MS"/>
                <w:color w:val="auto"/>
                <w:sz w:val="20"/>
                <w:szCs w:val="22"/>
                <w:lang w:val="ro-RO"/>
              </w:rPr>
              <w:t>2.1 "Tail flick" test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spacing w:line="276" w:lineRule="auto"/>
            </w:pPr>
            <w:r>
              <w:t>Seminar. Practical demonstration (mouse)</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spacing w:line="276" w:lineRule="auto"/>
              <w:rPr>
                <w:bCs/>
                <w:lang w:val="en-US"/>
              </w:rPr>
            </w:pPr>
            <w:r>
              <w:rPr>
                <w:bCs/>
                <w:lang w:val="en-US"/>
              </w:rPr>
              <w:t>4 hours</w:t>
            </w:r>
          </w:p>
        </w:tc>
      </w:tr>
      <w:tr w:rsidR="002B497D">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rPr>
                <w:rFonts w:cs="TimesNewRoman,Bold"/>
                <w:bCs/>
                <w:szCs w:val="20"/>
                <w:lang w:bidi="ne-NP"/>
              </w:rPr>
            </w:pPr>
            <w:r>
              <w:rPr>
                <w:rFonts w:cs="TimesNewRoman,Bold"/>
                <w:bCs/>
                <w:szCs w:val="20"/>
                <w:lang w:bidi="ne-NP"/>
              </w:rPr>
              <w:t>3</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jc w:val="both"/>
            </w:pPr>
            <w:r>
              <w:t>3. Experimental models of pain</w:t>
            </w:r>
          </w:p>
          <w:p w:rsidR="002B497D" w:rsidRDefault="002B497D">
            <w:pPr>
              <w:pStyle w:val="Default"/>
              <w:widowControl w:val="0"/>
              <w:rPr>
                <w:rFonts w:ascii="Trebuchet MS" w:eastAsia="Trebuchet MS" w:hAnsi="Trebuchet MS"/>
                <w:color w:val="auto"/>
                <w:sz w:val="20"/>
                <w:szCs w:val="22"/>
                <w:lang w:val="ro-RO"/>
              </w:rPr>
            </w:pPr>
            <w:r>
              <w:rPr>
                <w:rFonts w:ascii="Trebuchet MS" w:eastAsia="Trebuchet MS" w:hAnsi="Trebuchet MS"/>
                <w:color w:val="auto"/>
                <w:sz w:val="20"/>
                <w:szCs w:val="22"/>
                <w:lang w:val="ro-RO"/>
              </w:rPr>
              <w:t>3.1 Immersion test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spacing w:line="276" w:lineRule="auto"/>
            </w:pPr>
            <w:r>
              <w:t>Seminar. Practical demonstration (mouse)</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spacing w:line="276" w:lineRule="auto"/>
              <w:rPr>
                <w:bCs/>
                <w:lang w:val="en-US"/>
              </w:rPr>
            </w:pPr>
            <w:r>
              <w:rPr>
                <w:bCs/>
                <w:lang w:val="en-US"/>
              </w:rPr>
              <w:t>4 hours</w:t>
            </w:r>
          </w:p>
        </w:tc>
      </w:tr>
      <w:tr w:rsidR="002B497D">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rPr>
                <w:rFonts w:cs="TimesNewRoman,Bold"/>
                <w:bCs/>
                <w:szCs w:val="20"/>
                <w:lang w:bidi="ne-NP"/>
              </w:rPr>
            </w:pPr>
            <w:r>
              <w:rPr>
                <w:rFonts w:cs="TimesNewRoman,Bold"/>
                <w:bCs/>
                <w:szCs w:val="20"/>
                <w:lang w:bidi="ne-NP"/>
              </w:rPr>
              <w:t>4</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jc w:val="both"/>
            </w:pPr>
            <w:r>
              <w:t>4. Experimental models of pain</w:t>
            </w:r>
          </w:p>
          <w:p w:rsidR="002B497D" w:rsidRDefault="002B497D">
            <w:pPr>
              <w:pStyle w:val="Default"/>
              <w:widowControl w:val="0"/>
              <w:rPr>
                <w:rFonts w:ascii="Trebuchet MS" w:eastAsia="Trebuchet MS" w:hAnsi="Trebuchet MS"/>
                <w:color w:val="auto"/>
                <w:sz w:val="20"/>
                <w:szCs w:val="22"/>
                <w:lang w:val="ro-RO"/>
              </w:rPr>
            </w:pPr>
            <w:r>
              <w:rPr>
                <w:rFonts w:ascii="Trebuchet MS" w:eastAsia="Trebuchet MS" w:hAnsi="Trebuchet MS"/>
                <w:color w:val="auto"/>
                <w:sz w:val="20"/>
                <w:szCs w:val="22"/>
                <w:lang w:val="ro-RO"/>
              </w:rPr>
              <w:t>4.1 Experimental model of pain by mechanical and chemical stimulus</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spacing w:line="276" w:lineRule="auto"/>
            </w:pPr>
            <w:r>
              <w:t>Seminar. Practical demonstration (mouse)</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spacing w:line="276" w:lineRule="auto"/>
              <w:rPr>
                <w:bCs/>
                <w:lang w:val="en-US"/>
              </w:rPr>
            </w:pPr>
            <w:r>
              <w:rPr>
                <w:bCs/>
                <w:lang w:val="en-US"/>
              </w:rPr>
              <w:t>4 hours</w:t>
            </w:r>
          </w:p>
        </w:tc>
      </w:tr>
      <w:tr w:rsidR="002B497D">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rPr>
                <w:rFonts w:cs="TimesNewRoman,Bold"/>
                <w:bCs/>
                <w:szCs w:val="20"/>
                <w:lang w:bidi="ne-NP"/>
              </w:rPr>
            </w:pPr>
            <w:r>
              <w:rPr>
                <w:rFonts w:cs="TimesNewRoman,Bold"/>
                <w:bCs/>
                <w:szCs w:val="20"/>
                <w:lang w:bidi="ne-NP"/>
              </w:rPr>
              <w:t>5</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jc w:val="both"/>
            </w:pPr>
            <w:r>
              <w:t>5. Experimental models of pain</w:t>
            </w:r>
          </w:p>
          <w:p w:rsidR="002B497D" w:rsidRDefault="002B497D">
            <w:pPr>
              <w:pStyle w:val="Standard"/>
              <w:widowControl w:val="0"/>
              <w:jc w:val="both"/>
            </w:pPr>
            <w:r>
              <w:t>5.1 Neuropathic pain (tibial nerve ligation in Wistar rats)</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spacing w:line="276" w:lineRule="auto"/>
            </w:pPr>
            <w:r>
              <w:t>Seminar. Practical demonstration (mouse)</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spacing w:line="276" w:lineRule="auto"/>
              <w:rPr>
                <w:bCs/>
                <w:lang w:val="en-US"/>
              </w:rPr>
            </w:pPr>
            <w:r>
              <w:rPr>
                <w:bCs/>
                <w:lang w:val="en-US"/>
              </w:rPr>
              <w:t>4 hours</w:t>
            </w:r>
          </w:p>
        </w:tc>
      </w:tr>
      <w:tr w:rsidR="002B497D">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rPr>
                <w:rFonts w:cs="TimesNewRoman,Bold"/>
                <w:bCs/>
                <w:szCs w:val="20"/>
                <w:lang w:bidi="ne-NP"/>
              </w:rPr>
            </w:pPr>
            <w:r>
              <w:rPr>
                <w:rFonts w:cs="TimesNewRoman,Bold"/>
                <w:bCs/>
                <w:szCs w:val="20"/>
                <w:lang w:bidi="ne-NP"/>
              </w:rPr>
              <w:t>6</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jc w:val="both"/>
            </w:pPr>
            <w:r>
              <w:t>6. Pain management. Discussions on clinical cases</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spacing w:line="276" w:lineRule="auto"/>
            </w:pPr>
            <w:r>
              <w:t>Clinical cases</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spacing w:line="276" w:lineRule="auto"/>
              <w:rPr>
                <w:bCs/>
                <w:lang w:val="en-US"/>
              </w:rPr>
            </w:pPr>
            <w:r>
              <w:rPr>
                <w:bCs/>
                <w:lang w:val="en-US"/>
              </w:rPr>
              <w:t>4 hours</w:t>
            </w:r>
          </w:p>
        </w:tc>
      </w:tr>
      <w:tr w:rsidR="002B497D">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rPr>
                <w:rFonts w:cs="TimesNewRoman,Bold"/>
                <w:bCs/>
                <w:szCs w:val="20"/>
                <w:lang w:bidi="ne-NP"/>
              </w:rPr>
            </w:pPr>
            <w:r>
              <w:rPr>
                <w:rFonts w:cs="TimesNewRoman,Bold"/>
                <w:bCs/>
                <w:szCs w:val="20"/>
                <w:lang w:bidi="ne-NP"/>
              </w:rPr>
              <w:t>7</w:t>
            </w:r>
          </w:p>
        </w:tc>
        <w:tc>
          <w:tcPr>
            <w:tcW w:w="6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497D" w:rsidRDefault="002B497D">
            <w:pPr>
              <w:pStyle w:val="Standard"/>
              <w:widowControl w:val="0"/>
              <w:jc w:val="both"/>
            </w:pPr>
            <w:r>
              <w:t>7. Pain management. Discussions on clinical cases</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pPr>
              <w:pStyle w:val="Standard"/>
              <w:widowControl w:val="0"/>
              <w:spacing w:line="276" w:lineRule="auto"/>
            </w:pPr>
            <w:r>
              <w:t>Clinical cases</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97D" w:rsidRDefault="002B497D" w:rsidP="00EF2663">
            <w:pPr>
              <w:pStyle w:val="Standard"/>
              <w:widowControl w:val="0"/>
              <w:spacing w:line="276" w:lineRule="auto"/>
              <w:rPr>
                <w:bCs/>
                <w:lang w:val="en-US"/>
              </w:rPr>
            </w:pPr>
            <w:r>
              <w:rPr>
                <w:bCs/>
                <w:lang w:val="en-US"/>
              </w:rPr>
              <w:t>4 hours</w:t>
            </w:r>
          </w:p>
        </w:tc>
      </w:tr>
    </w:tbl>
    <w:p w:rsidR="006E21D2" w:rsidRDefault="006E21D2">
      <w:pPr>
        <w:pStyle w:val="Standard"/>
        <w:rPr>
          <w:rFonts w:cs="TimesNewRoman,Bold"/>
          <w:b/>
          <w:bCs/>
          <w:szCs w:val="20"/>
          <w:lang w:bidi="ne-NP"/>
        </w:rPr>
      </w:pPr>
    </w:p>
    <w:tbl>
      <w:tblPr>
        <w:tblW w:w="10044" w:type="dxa"/>
        <w:tblInd w:w="-108" w:type="dxa"/>
        <w:tblLayout w:type="fixed"/>
        <w:tblCellMar>
          <w:left w:w="10" w:type="dxa"/>
          <w:right w:w="10" w:type="dxa"/>
        </w:tblCellMar>
        <w:tblLook w:val="0000" w:firstRow="0" w:lastRow="0" w:firstColumn="0" w:lastColumn="0" w:noHBand="0" w:noVBand="0"/>
      </w:tblPr>
      <w:tblGrid>
        <w:gridCol w:w="10044"/>
      </w:tblGrid>
      <w:tr w:rsidR="006E21D2">
        <w:tc>
          <w:tcPr>
            <w:tcW w:w="10044" w:type="dxa"/>
            <w:shd w:val="clear" w:color="auto" w:fill="F2F2F2"/>
            <w:tcMar>
              <w:top w:w="0" w:type="dxa"/>
              <w:left w:w="108" w:type="dxa"/>
              <w:bottom w:w="0" w:type="dxa"/>
              <w:right w:w="108" w:type="dxa"/>
            </w:tcMar>
          </w:tcPr>
          <w:p w:rsidR="006E21D2" w:rsidRPr="00FD4BDB" w:rsidRDefault="00AC0012">
            <w:pPr>
              <w:pStyle w:val="Standard"/>
              <w:rPr>
                <w:rFonts w:cs="TimesNewRoman,Bold"/>
                <w:b/>
                <w:bCs/>
                <w:szCs w:val="20"/>
                <w:lang w:bidi="ne-NP"/>
              </w:rPr>
            </w:pPr>
            <w:r>
              <w:rPr>
                <w:rFonts w:cs="TimesNewRoman,Bold"/>
                <w:b/>
                <w:bCs/>
                <w:szCs w:val="20"/>
                <w:lang w:bidi="ne-NP"/>
              </w:rPr>
              <w:t>8.3. Bibliography:</w:t>
            </w:r>
          </w:p>
        </w:tc>
      </w:tr>
      <w:tr w:rsidR="006E21D2">
        <w:tc>
          <w:tcPr>
            <w:tcW w:w="10044" w:type="dxa"/>
            <w:tcMar>
              <w:top w:w="0" w:type="dxa"/>
              <w:left w:w="108" w:type="dxa"/>
              <w:bottom w:w="0" w:type="dxa"/>
              <w:right w:w="108" w:type="dxa"/>
            </w:tcMar>
          </w:tcPr>
          <w:p w:rsidR="006E21D2" w:rsidRDefault="00AC0012">
            <w:pPr>
              <w:pStyle w:val="Standard"/>
              <w:rPr>
                <w:rFonts w:cs="TimesNewRoman,Bold"/>
                <w:b/>
                <w:bCs/>
                <w:i/>
                <w:szCs w:val="20"/>
                <w:lang w:bidi="ne-NP"/>
              </w:rPr>
            </w:pPr>
            <w:r>
              <w:rPr>
                <w:rFonts w:cs="TimesNewRoman,Bold"/>
                <w:b/>
                <w:bCs/>
                <w:i/>
                <w:szCs w:val="20"/>
                <w:lang w:bidi="ne-NP"/>
              </w:rPr>
              <w:t>Mandatory:</w:t>
            </w:r>
          </w:p>
        </w:tc>
      </w:tr>
      <w:tr w:rsidR="006E21D2">
        <w:tc>
          <w:tcPr>
            <w:tcW w:w="10044" w:type="dxa"/>
            <w:tcMar>
              <w:top w:w="0" w:type="dxa"/>
              <w:left w:w="108" w:type="dxa"/>
              <w:bottom w:w="0" w:type="dxa"/>
              <w:right w:w="108" w:type="dxa"/>
            </w:tcMar>
          </w:tcPr>
          <w:p w:rsidR="00FD4BDB" w:rsidRDefault="00AC0012" w:rsidP="00FD4BDB">
            <w:pPr>
              <w:pStyle w:val="ListParagraph"/>
              <w:widowControl w:val="0"/>
              <w:numPr>
                <w:ilvl w:val="0"/>
                <w:numId w:val="9"/>
              </w:numPr>
              <w:spacing w:line="240" w:lineRule="auto"/>
            </w:pPr>
            <w:r>
              <w:t>Discipline courses (posted on the e-learning platform)</w:t>
            </w:r>
          </w:p>
          <w:p w:rsidR="00FD4BDB" w:rsidRPr="00FD4BDB" w:rsidRDefault="00FD4BDB" w:rsidP="00FD4BDB">
            <w:pPr>
              <w:pStyle w:val="ListParagraph"/>
              <w:widowControl w:val="0"/>
              <w:numPr>
                <w:ilvl w:val="0"/>
                <w:numId w:val="9"/>
              </w:numPr>
              <w:spacing w:line="240" w:lineRule="auto"/>
            </w:pPr>
            <w:r w:rsidRPr="00FD4BDB">
              <w:rPr>
                <w:rFonts w:eastAsia="Times New Roman" w:cs="Times New Roman"/>
                <w:color w:val="1D2228"/>
                <w:szCs w:val="20"/>
                <w:lang w:val="it-IT"/>
              </w:rPr>
              <w:t>Coordonatori științifici: Ostin C. Mungiu, Dorel Săndesc; Coordonator editorial: Aurel F. Marin, </w:t>
            </w:r>
            <w:proofErr w:type="spellStart"/>
            <w:r w:rsidRPr="00FD4BDB">
              <w:rPr>
                <w:rFonts w:eastAsia="Times New Roman" w:cs="Times New Roman"/>
                <w:color w:val="000000"/>
                <w:szCs w:val="20"/>
                <w:lang w:val="en-US"/>
              </w:rPr>
              <w:t>Terapia</w:t>
            </w:r>
            <w:proofErr w:type="spellEnd"/>
            <w:r w:rsidRPr="00FD4BDB">
              <w:rPr>
                <w:rFonts w:eastAsia="Times New Roman" w:cs="Times New Roman"/>
                <w:color w:val="000000"/>
                <w:szCs w:val="20"/>
                <w:lang w:val="en-US"/>
              </w:rPr>
              <w:t xml:space="preserve"> </w:t>
            </w:r>
            <w:proofErr w:type="spellStart"/>
            <w:r w:rsidRPr="00FD4BDB">
              <w:rPr>
                <w:rFonts w:eastAsia="Times New Roman" w:cs="Times New Roman"/>
                <w:color w:val="000000"/>
                <w:szCs w:val="20"/>
                <w:lang w:val="en-US"/>
              </w:rPr>
              <w:t>durerii</w:t>
            </w:r>
            <w:proofErr w:type="spellEnd"/>
            <w:r w:rsidRPr="00FD4BDB">
              <w:rPr>
                <w:rFonts w:eastAsia="Times New Roman" w:cs="Times New Roman"/>
                <w:color w:val="000000"/>
                <w:szCs w:val="20"/>
                <w:lang w:val="en-US"/>
              </w:rPr>
              <w:t xml:space="preserve">. </w:t>
            </w:r>
            <w:proofErr w:type="spellStart"/>
            <w:r w:rsidRPr="00FD4BDB">
              <w:rPr>
                <w:rFonts w:eastAsia="Times New Roman" w:cs="Times New Roman"/>
                <w:color w:val="000000"/>
                <w:szCs w:val="20"/>
                <w:lang w:val="en-US"/>
              </w:rPr>
              <w:t>Ediția</w:t>
            </w:r>
            <w:proofErr w:type="spellEnd"/>
            <w:r w:rsidRPr="00FD4BDB">
              <w:rPr>
                <w:rFonts w:eastAsia="Times New Roman" w:cs="Times New Roman"/>
                <w:color w:val="000000"/>
                <w:szCs w:val="20"/>
                <w:lang w:val="en-US"/>
              </w:rPr>
              <w:t xml:space="preserve"> a 4a (</w:t>
            </w:r>
            <w:proofErr w:type="spellStart"/>
            <w:r w:rsidRPr="00FD4BDB">
              <w:rPr>
                <w:rFonts w:eastAsia="Times New Roman" w:cs="Times New Roman"/>
                <w:color w:val="000000"/>
                <w:szCs w:val="20"/>
                <w:lang w:val="en-US"/>
              </w:rPr>
              <w:t>revizuită</w:t>
            </w:r>
            <w:proofErr w:type="spellEnd"/>
            <w:r w:rsidRPr="00FD4BDB">
              <w:rPr>
                <w:rFonts w:eastAsia="Times New Roman" w:cs="Times New Roman"/>
                <w:color w:val="000000"/>
                <w:szCs w:val="20"/>
                <w:lang w:val="en-US"/>
              </w:rPr>
              <w:t xml:space="preserve"> </w:t>
            </w:r>
            <w:proofErr w:type="spellStart"/>
            <w:r w:rsidRPr="00FD4BDB">
              <w:rPr>
                <w:rFonts w:eastAsia="Times New Roman" w:cs="Times New Roman"/>
                <w:color w:val="000000"/>
                <w:szCs w:val="20"/>
                <w:lang w:val="en-US"/>
              </w:rPr>
              <w:t>și</w:t>
            </w:r>
            <w:proofErr w:type="spellEnd"/>
            <w:r w:rsidRPr="00FD4BDB">
              <w:rPr>
                <w:rFonts w:eastAsia="Times New Roman" w:cs="Times New Roman"/>
                <w:color w:val="000000"/>
                <w:szCs w:val="20"/>
                <w:lang w:val="en-US"/>
              </w:rPr>
              <w:t xml:space="preserve"> </w:t>
            </w:r>
            <w:proofErr w:type="spellStart"/>
            <w:r w:rsidRPr="00FD4BDB">
              <w:rPr>
                <w:rFonts w:eastAsia="Times New Roman" w:cs="Times New Roman"/>
                <w:color w:val="000000"/>
                <w:szCs w:val="20"/>
                <w:lang w:val="en-US"/>
              </w:rPr>
              <w:t>adăugită</w:t>
            </w:r>
            <w:proofErr w:type="spellEnd"/>
            <w:r w:rsidRPr="00FD4BDB">
              <w:rPr>
                <w:rFonts w:eastAsia="Times New Roman" w:cs="Times New Roman"/>
                <w:color w:val="000000"/>
                <w:szCs w:val="20"/>
                <w:lang w:val="en-US"/>
              </w:rPr>
              <w:t>), </w:t>
            </w:r>
            <w:r w:rsidRPr="00FD4BDB">
              <w:rPr>
                <w:rFonts w:eastAsia="Times New Roman" w:cs="Times New Roman"/>
                <w:color w:val="1D2228"/>
                <w:szCs w:val="20"/>
                <w:lang w:val="it-IT"/>
              </w:rPr>
              <w:t>Editura "Gr. T. Popa" UMF Iaşi, </w:t>
            </w:r>
            <w:r w:rsidRPr="00FD4BDB">
              <w:rPr>
                <w:rFonts w:eastAsia="Times New Roman" w:cs="Times New Roman"/>
                <w:color w:val="000000"/>
                <w:szCs w:val="20"/>
                <w:lang w:val="en-US"/>
              </w:rPr>
              <w:t>2019</w:t>
            </w:r>
          </w:p>
          <w:p w:rsidR="00FD4BDB" w:rsidRDefault="00FD4BDB" w:rsidP="00FD4BDB">
            <w:pPr>
              <w:pStyle w:val="ListParagraph"/>
              <w:widowControl w:val="0"/>
              <w:numPr>
                <w:ilvl w:val="0"/>
                <w:numId w:val="9"/>
              </w:numPr>
              <w:spacing w:line="240" w:lineRule="auto"/>
            </w:pPr>
            <w:r>
              <w:rPr>
                <w:szCs w:val="20"/>
                <w:lang w:val="it-IT"/>
              </w:rPr>
              <w:t>Practical Management of pain. H.T. Benzon, J.P. Rathmell, C.L. Wu, D.C. Turk, C.E. Argoff, R.W. Hurley. 2016, Elsevier Mosby.</w:t>
            </w:r>
          </w:p>
        </w:tc>
      </w:tr>
    </w:tbl>
    <w:p w:rsidR="006E21D2" w:rsidRDefault="006E21D2">
      <w:pPr>
        <w:pStyle w:val="Standard"/>
        <w:jc w:val="both"/>
        <w:rPr>
          <w:b/>
          <w:bCs/>
          <w:i/>
          <w:color w:val="FF0000"/>
          <w:szCs w:val="20"/>
          <w:lang w:val="it-IT"/>
        </w:rPr>
      </w:pPr>
    </w:p>
    <w:tbl>
      <w:tblPr>
        <w:tblW w:w="10044" w:type="dxa"/>
        <w:tblInd w:w="-108" w:type="dxa"/>
        <w:tblLayout w:type="fixed"/>
        <w:tblCellMar>
          <w:left w:w="10" w:type="dxa"/>
          <w:right w:w="10" w:type="dxa"/>
        </w:tblCellMar>
        <w:tblLook w:val="0000" w:firstRow="0" w:lastRow="0" w:firstColumn="0" w:lastColumn="0" w:noHBand="0" w:noVBand="0"/>
      </w:tblPr>
      <w:tblGrid>
        <w:gridCol w:w="10044"/>
      </w:tblGrid>
      <w:tr w:rsidR="006E21D2">
        <w:tc>
          <w:tcPr>
            <w:tcW w:w="10044" w:type="dxa"/>
            <w:tcMar>
              <w:top w:w="0" w:type="dxa"/>
              <w:left w:w="108" w:type="dxa"/>
              <w:bottom w:w="0" w:type="dxa"/>
              <w:right w:w="108" w:type="dxa"/>
            </w:tcMar>
          </w:tcPr>
          <w:p w:rsidR="006E21D2" w:rsidRDefault="00AC0012">
            <w:pPr>
              <w:pStyle w:val="Standard"/>
              <w:jc w:val="both"/>
              <w:rPr>
                <w:b/>
                <w:bCs/>
                <w:i/>
                <w:szCs w:val="20"/>
                <w:lang w:val="it-IT"/>
              </w:rPr>
            </w:pPr>
            <w:r>
              <w:rPr>
                <w:b/>
                <w:bCs/>
                <w:i/>
                <w:szCs w:val="20"/>
                <w:lang w:val="it-IT"/>
              </w:rPr>
              <w:t>Elective:</w:t>
            </w:r>
          </w:p>
        </w:tc>
      </w:tr>
      <w:tr w:rsidR="006E21D2">
        <w:tc>
          <w:tcPr>
            <w:tcW w:w="10044" w:type="dxa"/>
            <w:tcMar>
              <w:top w:w="0" w:type="dxa"/>
              <w:left w:w="108" w:type="dxa"/>
              <w:bottom w:w="0" w:type="dxa"/>
              <w:right w:w="108" w:type="dxa"/>
            </w:tcMar>
          </w:tcPr>
          <w:p w:rsidR="00FD4BDB" w:rsidRDefault="00AC0012" w:rsidP="00FD4BDB">
            <w:pPr>
              <w:pStyle w:val="ListParagraph"/>
              <w:widowControl w:val="0"/>
              <w:numPr>
                <w:ilvl w:val="0"/>
                <w:numId w:val="7"/>
              </w:numPr>
              <w:spacing w:line="240" w:lineRule="auto"/>
            </w:pPr>
            <w:r>
              <w:t>Leon M.M., Mungiu O.C. Pain therapy – current aspects, Ed. Gr.T.Popa, 2014</w:t>
            </w:r>
          </w:p>
          <w:p w:rsidR="006E21D2" w:rsidRDefault="00AC0012" w:rsidP="00FD4BDB">
            <w:pPr>
              <w:pStyle w:val="ListParagraph"/>
              <w:widowControl w:val="0"/>
              <w:numPr>
                <w:ilvl w:val="0"/>
                <w:numId w:val="7"/>
              </w:numPr>
              <w:spacing w:line="240" w:lineRule="auto"/>
            </w:pPr>
            <w:r w:rsidRPr="00FD4BDB">
              <w:rPr>
                <w:rFonts w:cs="Arial"/>
                <w:szCs w:val="20"/>
                <w:lang w:val="it-IT" w:bidi="ne-NP"/>
              </w:rPr>
              <w:t xml:space="preserve"> Katzung B.G. — Basic &amp; Clinical Pharmacology,  Prentice Hall International Inc.,London,</w:t>
            </w:r>
          </w:p>
          <w:p w:rsidR="00FD4BDB" w:rsidRDefault="00AC0012">
            <w:pPr>
              <w:pStyle w:val="Standard"/>
              <w:spacing w:line="240" w:lineRule="auto"/>
            </w:pPr>
            <w:r>
              <w:rPr>
                <w:rFonts w:cs="Arial"/>
                <w:szCs w:val="20"/>
                <w:lang w:val="it-IT" w:bidi="ne-NP"/>
              </w:rPr>
              <w:t xml:space="preserve">                            2012</w:t>
            </w:r>
          </w:p>
          <w:p w:rsidR="006E21D2" w:rsidRDefault="00AC0012" w:rsidP="00FD4BDB">
            <w:pPr>
              <w:pStyle w:val="Standard"/>
              <w:numPr>
                <w:ilvl w:val="0"/>
                <w:numId w:val="7"/>
              </w:numPr>
              <w:spacing w:line="240" w:lineRule="auto"/>
            </w:pPr>
            <w:r>
              <w:rPr>
                <w:rFonts w:cs="Arial"/>
                <w:szCs w:val="20"/>
                <w:lang w:val="it-IT" w:bidi="ne-NP"/>
              </w:rPr>
              <w:t>U.S. Department of Health and Human Services. Pain Management Best Practices Inter-Agency Task Force Report, 2019 (available at discipline)</w:t>
            </w:r>
          </w:p>
        </w:tc>
      </w:tr>
      <w:tr w:rsidR="006E21D2">
        <w:tc>
          <w:tcPr>
            <w:tcW w:w="10044" w:type="dxa"/>
            <w:tcMar>
              <w:top w:w="0" w:type="dxa"/>
              <w:left w:w="108" w:type="dxa"/>
              <w:bottom w:w="0" w:type="dxa"/>
              <w:right w:w="108" w:type="dxa"/>
            </w:tcMar>
          </w:tcPr>
          <w:p w:rsidR="006E21D2" w:rsidRDefault="006E21D2">
            <w:pPr>
              <w:pStyle w:val="Standard"/>
              <w:jc w:val="both"/>
              <w:rPr>
                <w:b/>
                <w:bCs/>
                <w:i/>
              </w:rPr>
            </w:pPr>
          </w:p>
        </w:tc>
      </w:tr>
    </w:tbl>
    <w:p w:rsidR="006E21D2" w:rsidRDefault="006E21D2">
      <w:pPr>
        <w:pStyle w:val="Standard"/>
        <w:jc w:val="both"/>
        <w:rPr>
          <w:b/>
          <w:bCs/>
          <w:i/>
          <w:szCs w:val="20"/>
          <w:lang w:val="it-IT"/>
        </w:rPr>
      </w:pPr>
    </w:p>
    <w:p w:rsidR="006E21D2" w:rsidRDefault="00105498">
      <w:pPr>
        <w:pStyle w:val="Standard"/>
        <w:spacing w:line="240" w:lineRule="auto"/>
      </w:pPr>
      <w:fldSimple w:instr=" FILLIN &quot;&quot; ">
        <w:r w:rsidR="00AC0012">
          <w:t xml:space="preserve">9. Correlation of the discipline contents with the expectations of the epistemic community, professional associations, and representative employers from the afferent program field </w:t>
        </w:r>
      </w:fldSimple>
    </w:p>
    <w:tbl>
      <w:tblPr>
        <w:tblW w:w="10137" w:type="dxa"/>
        <w:jc w:val="center"/>
        <w:tblLayout w:type="fixed"/>
        <w:tblCellMar>
          <w:left w:w="10" w:type="dxa"/>
          <w:right w:w="10" w:type="dxa"/>
        </w:tblCellMar>
        <w:tblLook w:val="0000" w:firstRow="0" w:lastRow="0" w:firstColumn="0" w:lastColumn="0" w:noHBand="0" w:noVBand="0"/>
      </w:tblPr>
      <w:tblGrid>
        <w:gridCol w:w="10137"/>
      </w:tblGrid>
      <w:tr w:rsidR="006E21D2">
        <w:trPr>
          <w:jc w:val="center"/>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jc w:val="both"/>
              <w:rPr>
                <w:rFonts w:cs="TimesNewRoman,Bold"/>
                <w:bCs/>
                <w:szCs w:val="20"/>
                <w:lang w:val="en-US" w:bidi="ne-NP"/>
              </w:rPr>
            </w:pPr>
            <w:r>
              <w:rPr>
                <w:rFonts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rsidR="006E21D2" w:rsidRDefault="006E21D2">
      <w:pPr>
        <w:pStyle w:val="Standard"/>
        <w:rPr>
          <w:rFonts w:cs="TimesNewRoman,Bold"/>
          <w:b/>
          <w:bCs/>
          <w:szCs w:val="20"/>
          <w:lang w:bidi="ne-NP"/>
        </w:rPr>
      </w:pPr>
    </w:p>
    <w:p w:rsidR="006E21D2" w:rsidRDefault="00105498">
      <w:pPr>
        <w:pStyle w:val="Standard"/>
        <w:spacing w:line="240" w:lineRule="auto"/>
      </w:pPr>
      <w:fldSimple w:instr=" FILLIN &quot;&quot; ">
        <w:r w:rsidR="00AC0012">
          <w:t xml:space="preserve">10. Evaluation </w:t>
        </w:r>
      </w:fldSimple>
    </w:p>
    <w:tbl>
      <w:tblPr>
        <w:tblW w:w="10042" w:type="dxa"/>
        <w:jc w:val="center"/>
        <w:tblLayout w:type="fixed"/>
        <w:tblCellMar>
          <w:left w:w="10" w:type="dxa"/>
          <w:right w:w="10" w:type="dxa"/>
        </w:tblCellMar>
        <w:tblLook w:val="0000" w:firstRow="0" w:lastRow="0" w:firstColumn="0" w:lastColumn="0" w:noHBand="0" w:noVBand="0"/>
      </w:tblPr>
      <w:tblGrid>
        <w:gridCol w:w="2288"/>
        <w:gridCol w:w="4075"/>
        <w:gridCol w:w="2339"/>
        <w:gridCol w:w="1340"/>
      </w:tblGrid>
      <w:tr w:rsidR="006E21D2">
        <w:trPr>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21D2" w:rsidRDefault="00AC0012">
            <w:pPr>
              <w:pStyle w:val="Standard"/>
              <w:widowControl w:val="0"/>
              <w:jc w:val="center"/>
              <w:rPr>
                <w:rFonts w:cs="TimesNewRoman,Bold"/>
                <w:szCs w:val="20"/>
                <w:lang w:bidi="ne-NP"/>
              </w:rPr>
            </w:pPr>
            <w:r>
              <w:rPr>
                <w:rFonts w:cs="TimesNewRoman,Bold"/>
                <w:szCs w:val="20"/>
                <w:lang w:bidi="ne-NP"/>
              </w:rPr>
              <w:lastRenderedPageBreak/>
              <w:t>Type of activity</w:t>
            </w:r>
          </w:p>
        </w:tc>
        <w:tc>
          <w:tcPr>
            <w:tcW w:w="40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21D2" w:rsidRDefault="00AC0012">
            <w:pPr>
              <w:pStyle w:val="Standard"/>
              <w:widowControl w:val="0"/>
              <w:jc w:val="center"/>
              <w:rPr>
                <w:rFonts w:cs="TimesNewRoman,Bold"/>
                <w:szCs w:val="20"/>
                <w:lang w:bidi="ne-NP"/>
              </w:rPr>
            </w:pPr>
            <w:r>
              <w:rPr>
                <w:rFonts w:cs="TimesNewRoman,Bold"/>
                <w:szCs w:val="20"/>
                <w:lang w:bidi="ne-NP"/>
              </w:rPr>
              <w:t>Assessment criteria</w:t>
            </w:r>
          </w:p>
        </w:tc>
        <w:tc>
          <w:tcPr>
            <w:tcW w:w="23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E21D2" w:rsidRDefault="00AC0012">
            <w:pPr>
              <w:pStyle w:val="Standard"/>
              <w:widowControl w:val="0"/>
              <w:jc w:val="center"/>
              <w:rPr>
                <w:rFonts w:cs="TimesNewRoman,Bold"/>
                <w:szCs w:val="20"/>
                <w:lang w:bidi="ne-NP"/>
              </w:rPr>
            </w:pPr>
            <w:r>
              <w:rPr>
                <w:rFonts w:cs="TimesNewRoman,Bold"/>
                <w:szCs w:val="20"/>
                <w:lang w:bidi="ne-NP"/>
              </w:rPr>
              <w:t>Evaluation methods</w:t>
            </w:r>
          </w:p>
        </w:tc>
        <w:tc>
          <w:tcPr>
            <w:tcW w:w="1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E21D2" w:rsidRDefault="00AC0012">
            <w:pPr>
              <w:pStyle w:val="Standard"/>
              <w:widowControl w:val="0"/>
              <w:jc w:val="center"/>
              <w:rPr>
                <w:rFonts w:cs="TimesNewRoman"/>
                <w:szCs w:val="20"/>
                <w:lang w:bidi="ne-NP"/>
              </w:rPr>
            </w:pPr>
            <w:r>
              <w:rPr>
                <w:rFonts w:cs="TimesNewRoman"/>
                <w:szCs w:val="20"/>
                <w:lang w:bidi="ne-NP"/>
              </w:rPr>
              <w:t>Contribution to the final grade</w:t>
            </w:r>
          </w:p>
        </w:tc>
      </w:tr>
      <w:tr w:rsidR="006E21D2">
        <w:trPr>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
                <w:szCs w:val="20"/>
                <w:lang w:bidi="ne-NP"/>
              </w:rPr>
            </w:pPr>
            <w:r>
              <w:rPr>
                <w:rFonts w:cs="TimesNewRoman"/>
                <w:szCs w:val="20"/>
                <w:lang w:bidi="ne-NP"/>
              </w:rPr>
              <w:t>Lectures</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Acquiring theoretical notions and presented in the course</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Written exam.</w:t>
            </w:r>
          </w:p>
          <w:p w:rsidR="006E21D2" w:rsidRDefault="00AC0012">
            <w:pPr>
              <w:pStyle w:val="Standard"/>
              <w:widowControl w:val="0"/>
              <w:rPr>
                <w:rFonts w:cs="TimesNewRoman,Bold"/>
                <w:bCs/>
                <w:szCs w:val="20"/>
                <w:lang w:bidi="ne-NP"/>
              </w:rPr>
            </w:pPr>
            <w:r>
              <w:rPr>
                <w:rFonts w:cs="TimesNewRoman,Bold"/>
                <w:bCs/>
                <w:szCs w:val="20"/>
                <w:lang w:bidi="ne-NP"/>
              </w:rPr>
              <w:t>MCQ Examination</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jc w:val="center"/>
              <w:rPr>
                <w:rFonts w:cs="TimesNewRoman,Bold"/>
                <w:szCs w:val="20"/>
                <w:lang w:bidi="ne-NP"/>
              </w:rPr>
            </w:pPr>
            <w:r>
              <w:rPr>
                <w:rFonts w:cs="TimesNewRoman,Bold"/>
                <w:szCs w:val="20"/>
                <w:lang w:bidi="ne-NP"/>
              </w:rPr>
              <w:t>80 %</w:t>
            </w:r>
          </w:p>
        </w:tc>
      </w:tr>
      <w:tr w:rsidR="006E21D2">
        <w:trPr>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
                <w:szCs w:val="20"/>
                <w:lang w:bidi="ne-NP"/>
              </w:rPr>
            </w:pPr>
            <w:r>
              <w:rPr>
                <w:rFonts w:cs="TimesNewRoman"/>
                <w:szCs w:val="20"/>
                <w:lang w:bidi="ne-NP"/>
              </w:rPr>
              <w:t>Practical activities</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Activities carried out in laboratory and conducted quality essays.</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Colloquium practical activity</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jc w:val="center"/>
              <w:rPr>
                <w:rFonts w:cs="TimesNewRoman,Bold"/>
                <w:szCs w:val="20"/>
                <w:lang w:bidi="ne-NP"/>
              </w:rPr>
            </w:pPr>
            <w:r>
              <w:rPr>
                <w:rFonts w:cs="TimesNewRoman,Bold"/>
                <w:szCs w:val="20"/>
                <w:lang w:bidi="ne-NP"/>
              </w:rPr>
              <w:t>Admitted/ Rejected</w:t>
            </w:r>
          </w:p>
        </w:tc>
      </w:tr>
      <w:tr w:rsidR="006E21D2">
        <w:trPr>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Individual study</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Preparation time for seminars / practical classes, study themes, reviews, portfolio and essays.</w:t>
            </w:r>
          </w:p>
          <w:p w:rsidR="006E21D2" w:rsidRDefault="00AC0012">
            <w:pPr>
              <w:pStyle w:val="Standard"/>
              <w:widowControl w:val="0"/>
              <w:rPr>
                <w:rFonts w:cs="TimesNewRoman,Bold"/>
                <w:bCs/>
                <w:szCs w:val="20"/>
                <w:lang w:bidi="ne-NP"/>
              </w:rPr>
            </w:pPr>
            <w:r>
              <w:rPr>
                <w:rFonts w:cs="TimesNewRoman,Bold"/>
                <w:bCs/>
                <w:szCs w:val="20"/>
                <w:lang w:bidi="ne-NP"/>
              </w:rPr>
              <w:t>Study time using coursebook materials, bibliography and hand notes, documentation in the library, using specialised platforms via internet and by field work.</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rPr>
                <w:rFonts w:cs="TimesNewRoman,Bold"/>
                <w:bCs/>
                <w:szCs w:val="20"/>
                <w:lang w:bidi="ne-NP"/>
              </w:rPr>
            </w:pPr>
            <w:r>
              <w:rPr>
                <w:rFonts w:cs="TimesNewRoman,Bold"/>
                <w:bCs/>
                <w:szCs w:val="20"/>
                <w:lang w:bidi="ne-NP"/>
              </w:rPr>
              <w:t>Tests during the semester</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21D2" w:rsidRDefault="00AC0012">
            <w:pPr>
              <w:pStyle w:val="Standard"/>
              <w:widowControl w:val="0"/>
              <w:jc w:val="center"/>
              <w:rPr>
                <w:rFonts w:cs="TimesNewRoman,Bold"/>
                <w:szCs w:val="20"/>
                <w:lang w:bidi="ne-NP"/>
              </w:rPr>
            </w:pPr>
            <w:r>
              <w:rPr>
                <w:rFonts w:cs="TimesNewRoman,Bold"/>
                <w:szCs w:val="20"/>
                <w:lang w:bidi="ne-NP"/>
              </w:rPr>
              <w:t>20 %</w:t>
            </w:r>
          </w:p>
        </w:tc>
      </w:tr>
      <w:tr w:rsidR="006E21D2">
        <w:trPr>
          <w:trHeight w:val="910"/>
          <w:jc w:val="center"/>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21D2" w:rsidRDefault="00AC0012">
            <w:pPr>
              <w:pStyle w:val="Standard"/>
              <w:widowControl w:val="0"/>
              <w:rPr>
                <w:rFonts w:cs="TimesNewRoman"/>
                <w:szCs w:val="20"/>
                <w:lang w:bidi="ne-NP"/>
              </w:rPr>
            </w:pPr>
            <w:r>
              <w:rPr>
                <w:rFonts w:cs="TimesNewRoman"/>
                <w:szCs w:val="20"/>
                <w:lang w:bidi="ne-NP"/>
              </w:rPr>
              <w:t>Minimal performance standard:</w:t>
            </w:r>
          </w:p>
          <w:p w:rsidR="006E21D2" w:rsidRDefault="00AC0012">
            <w:pPr>
              <w:pStyle w:val="Standard"/>
              <w:widowControl w:val="0"/>
              <w:numPr>
                <w:ilvl w:val="0"/>
                <w:numId w:val="8"/>
              </w:numPr>
              <w:spacing w:line="276" w:lineRule="auto"/>
              <w:jc w:val="both"/>
              <w:rPr>
                <w:lang w:val="en-US"/>
              </w:rPr>
            </w:pPr>
            <w:r>
              <w:rPr>
                <w:lang w:val="en-US"/>
              </w:rPr>
              <w:t>Knowledge of the main classes of analgesics; indications, contraindications and their side effects.</w:t>
            </w:r>
          </w:p>
          <w:p w:rsidR="006E21D2" w:rsidRDefault="006E21D2">
            <w:pPr>
              <w:pStyle w:val="ListParagraph"/>
              <w:widowControl w:val="0"/>
              <w:ind w:left="0"/>
              <w:rPr>
                <w:rFonts w:cs="TimesNewRoman,Bold"/>
                <w:bCs/>
                <w:szCs w:val="20"/>
                <w:lang w:bidi="ne-NP"/>
              </w:rPr>
            </w:pPr>
          </w:p>
        </w:tc>
      </w:tr>
    </w:tbl>
    <w:p w:rsidR="006E21D2" w:rsidRDefault="00AC0012">
      <w:pPr>
        <w:pStyle w:val="Standard"/>
        <w:rPr>
          <w:rFonts w:cs="TimesNewRoman"/>
          <w:szCs w:val="20"/>
          <w:lang w:bidi="ne-NP"/>
        </w:rPr>
      </w:pPr>
      <w:r>
        <w:rPr>
          <w:rFonts w:cs="TimesNewRoman"/>
          <w:szCs w:val="20"/>
          <w:lang w:bidi="ne-NP"/>
        </w:rPr>
        <w:t xml:space="preserve">                    </w:t>
      </w:r>
    </w:p>
    <w:p w:rsidR="006E21D2" w:rsidRDefault="006E21D2">
      <w:pPr>
        <w:pStyle w:val="Standard"/>
        <w:rPr>
          <w:rFonts w:cs="TimesNewRoman"/>
          <w:szCs w:val="20"/>
          <w:lang w:bidi="ne-NP"/>
        </w:rPr>
      </w:pPr>
    </w:p>
    <w:tbl>
      <w:tblPr>
        <w:tblW w:w="10044" w:type="dxa"/>
        <w:tblInd w:w="-108" w:type="dxa"/>
        <w:tblLayout w:type="fixed"/>
        <w:tblCellMar>
          <w:left w:w="10" w:type="dxa"/>
          <w:right w:w="10" w:type="dxa"/>
        </w:tblCellMar>
        <w:tblLook w:val="0000" w:firstRow="0" w:lastRow="0" w:firstColumn="0" w:lastColumn="0" w:noHBand="0" w:noVBand="0"/>
      </w:tblPr>
      <w:tblGrid>
        <w:gridCol w:w="1997"/>
        <w:gridCol w:w="3870"/>
        <w:gridCol w:w="4177"/>
      </w:tblGrid>
      <w:tr w:rsidR="006E21D2">
        <w:tc>
          <w:tcPr>
            <w:tcW w:w="1997" w:type="dxa"/>
            <w:shd w:val="clear" w:color="auto" w:fill="F2F2F2"/>
            <w:tcMar>
              <w:top w:w="0" w:type="dxa"/>
              <w:left w:w="108" w:type="dxa"/>
              <w:bottom w:w="0" w:type="dxa"/>
              <w:right w:w="108" w:type="dxa"/>
            </w:tcMar>
          </w:tcPr>
          <w:p w:rsidR="006E21D2" w:rsidRDefault="00AC0012">
            <w:pPr>
              <w:pStyle w:val="Standard"/>
              <w:rPr>
                <w:rFonts w:cs="TimesNewRoman"/>
                <w:szCs w:val="20"/>
                <w:lang w:bidi="ne-NP"/>
              </w:rPr>
            </w:pPr>
            <w:r>
              <w:rPr>
                <w:rFonts w:cs="TimesNewRoman"/>
                <w:szCs w:val="20"/>
                <w:lang w:bidi="ne-NP"/>
              </w:rPr>
              <w:t>Date</w:t>
            </w:r>
          </w:p>
        </w:tc>
        <w:tc>
          <w:tcPr>
            <w:tcW w:w="3870" w:type="dxa"/>
            <w:shd w:val="clear" w:color="auto" w:fill="F2F2F2"/>
            <w:tcMar>
              <w:top w:w="0" w:type="dxa"/>
              <w:left w:w="108" w:type="dxa"/>
              <w:bottom w:w="0" w:type="dxa"/>
              <w:right w:w="108" w:type="dxa"/>
            </w:tcMar>
          </w:tcPr>
          <w:p w:rsidR="006E21D2" w:rsidRDefault="00AC0012">
            <w:pPr>
              <w:pStyle w:val="Standard"/>
              <w:rPr>
                <w:rFonts w:cs="TimesNewRoman"/>
                <w:szCs w:val="20"/>
                <w:lang w:bidi="ne-NP"/>
              </w:rPr>
            </w:pPr>
            <w:r>
              <w:rPr>
                <w:rFonts w:cs="TimesNewRoman"/>
                <w:szCs w:val="20"/>
                <w:lang w:bidi="ne-NP"/>
              </w:rPr>
              <w:t>Holder of course / signature,</w:t>
            </w:r>
          </w:p>
        </w:tc>
        <w:tc>
          <w:tcPr>
            <w:tcW w:w="4177" w:type="dxa"/>
            <w:shd w:val="clear" w:color="auto" w:fill="F2F2F2"/>
            <w:tcMar>
              <w:top w:w="0" w:type="dxa"/>
              <w:left w:w="108" w:type="dxa"/>
              <w:bottom w:w="0" w:type="dxa"/>
              <w:right w:w="108" w:type="dxa"/>
            </w:tcMar>
          </w:tcPr>
          <w:p w:rsidR="006E21D2" w:rsidRDefault="00AC0012">
            <w:pPr>
              <w:pStyle w:val="Standard"/>
              <w:rPr>
                <w:rFonts w:cs="TimesNewRoman"/>
                <w:szCs w:val="20"/>
                <w:lang w:bidi="ne-NP"/>
              </w:rPr>
            </w:pPr>
            <w:r>
              <w:rPr>
                <w:rFonts w:cs="TimesNewRoman"/>
                <w:szCs w:val="20"/>
                <w:lang w:bidi="ne-NP"/>
              </w:rPr>
              <w:t>Holder of practical activities / signature,</w:t>
            </w:r>
          </w:p>
        </w:tc>
      </w:tr>
      <w:tr w:rsidR="006E21D2">
        <w:trPr>
          <w:trHeight w:val="350"/>
        </w:trPr>
        <w:tc>
          <w:tcPr>
            <w:tcW w:w="1997" w:type="dxa"/>
            <w:tcMar>
              <w:top w:w="0" w:type="dxa"/>
              <w:left w:w="108" w:type="dxa"/>
              <w:bottom w:w="0" w:type="dxa"/>
              <w:right w:w="108" w:type="dxa"/>
            </w:tcMar>
          </w:tcPr>
          <w:p w:rsidR="006E21D2" w:rsidRDefault="002B497D">
            <w:pPr>
              <w:pStyle w:val="Standard"/>
              <w:rPr>
                <w:rFonts w:cs="TimesNewRoman"/>
              </w:rPr>
            </w:pPr>
            <w:r>
              <w:rPr>
                <w:rFonts w:cs="TimesNewRoman"/>
              </w:rPr>
              <w:t>06.09</w:t>
            </w:r>
            <w:r w:rsidR="00AC0012">
              <w:rPr>
                <w:rFonts w:cs="TimesNewRoman"/>
              </w:rPr>
              <w:t>.2023</w:t>
            </w:r>
          </w:p>
        </w:tc>
        <w:tc>
          <w:tcPr>
            <w:tcW w:w="3870" w:type="dxa"/>
            <w:tcMar>
              <w:top w:w="0" w:type="dxa"/>
              <w:left w:w="108" w:type="dxa"/>
              <w:bottom w:w="0" w:type="dxa"/>
              <w:right w:w="108" w:type="dxa"/>
            </w:tcMar>
          </w:tcPr>
          <w:p w:rsidR="006E21D2" w:rsidRDefault="00AC0012">
            <w:pPr>
              <w:pStyle w:val="Standard"/>
              <w:rPr>
                <w:rFonts w:cs="TimesNewRoman"/>
              </w:rPr>
            </w:pPr>
            <w:r>
              <w:rPr>
                <w:rFonts w:cs="TimesNewRoman"/>
              </w:rPr>
              <w:t>Lecturer Luminița Confederat, MD, PhD</w:t>
            </w:r>
          </w:p>
          <w:p w:rsidR="006E21D2" w:rsidRDefault="006E21D2">
            <w:pPr>
              <w:pStyle w:val="Standard"/>
              <w:rPr>
                <w:rFonts w:cs="TimesNewRoman"/>
              </w:rPr>
            </w:pPr>
          </w:p>
          <w:p w:rsidR="006E21D2" w:rsidRDefault="006E21D2">
            <w:pPr>
              <w:pStyle w:val="Standard"/>
              <w:rPr>
                <w:rFonts w:cs="TimesNewRoman"/>
              </w:rPr>
            </w:pPr>
          </w:p>
          <w:p w:rsidR="006E21D2" w:rsidRDefault="006E21D2">
            <w:pPr>
              <w:pStyle w:val="Standard"/>
              <w:rPr>
                <w:rFonts w:cs="TimesNewRoman"/>
              </w:rPr>
            </w:pPr>
          </w:p>
        </w:tc>
        <w:tc>
          <w:tcPr>
            <w:tcW w:w="4177" w:type="dxa"/>
            <w:tcMar>
              <w:top w:w="0" w:type="dxa"/>
              <w:left w:w="108" w:type="dxa"/>
              <w:bottom w:w="0" w:type="dxa"/>
              <w:right w:w="108" w:type="dxa"/>
            </w:tcMar>
          </w:tcPr>
          <w:p w:rsidR="006E21D2" w:rsidRDefault="00AC0012">
            <w:pPr>
              <w:pStyle w:val="Standard"/>
              <w:rPr>
                <w:rFonts w:cs="TimesNewRoman"/>
              </w:rPr>
            </w:pPr>
            <w:r>
              <w:rPr>
                <w:rFonts w:cs="TimesNewRoman"/>
              </w:rPr>
              <w:t>Lecturer Luminița Confederat, MD, PhD</w:t>
            </w:r>
          </w:p>
          <w:p w:rsidR="006E21D2" w:rsidRDefault="006E21D2">
            <w:pPr>
              <w:pStyle w:val="Standard"/>
              <w:rPr>
                <w:rFonts w:cs="TimesNewRoman"/>
              </w:rPr>
            </w:pPr>
          </w:p>
        </w:tc>
      </w:tr>
    </w:tbl>
    <w:p w:rsidR="006E21D2" w:rsidRDefault="006E21D2">
      <w:pPr>
        <w:pStyle w:val="Standard"/>
        <w:rPr>
          <w:rFonts w:cs="TimesNewRoman"/>
          <w:szCs w:val="20"/>
          <w:lang w:bidi="ne-NP"/>
        </w:rPr>
      </w:pPr>
    </w:p>
    <w:p w:rsidR="006E21D2" w:rsidRDefault="006E21D2">
      <w:pPr>
        <w:pStyle w:val="Standard"/>
        <w:rPr>
          <w:rFonts w:cs="TimesNewRoman"/>
          <w:szCs w:val="20"/>
          <w:lang w:bidi="ne-NP"/>
        </w:rPr>
      </w:pPr>
    </w:p>
    <w:p w:rsidR="006E21D2" w:rsidRDefault="006E21D2">
      <w:pPr>
        <w:pStyle w:val="Standard"/>
        <w:rPr>
          <w:rFonts w:cs="TimesNewRoman"/>
          <w:szCs w:val="20"/>
          <w:lang w:bidi="ne-NP"/>
        </w:rPr>
      </w:pPr>
    </w:p>
    <w:tbl>
      <w:tblPr>
        <w:tblW w:w="10044" w:type="dxa"/>
        <w:tblInd w:w="-108" w:type="dxa"/>
        <w:tblLayout w:type="fixed"/>
        <w:tblCellMar>
          <w:left w:w="10" w:type="dxa"/>
          <w:right w:w="10" w:type="dxa"/>
        </w:tblCellMar>
        <w:tblLook w:val="0000" w:firstRow="0" w:lastRow="0" w:firstColumn="0" w:lastColumn="0" w:noHBand="0" w:noVBand="0"/>
      </w:tblPr>
      <w:tblGrid>
        <w:gridCol w:w="2376"/>
        <w:gridCol w:w="3119"/>
        <w:gridCol w:w="4549"/>
      </w:tblGrid>
      <w:tr w:rsidR="006E21D2">
        <w:tc>
          <w:tcPr>
            <w:tcW w:w="10044" w:type="dxa"/>
            <w:gridSpan w:val="3"/>
            <w:shd w:val="clear" w:color="auto" w:fill="F2F2F2"/>
            <w:tcMar>
              <w:top w:w="0" w:type="dxa"/>
              <w:left w:w="108" w:type="dxa"/>
              <w:bottom w:w="0" w:type="dxa"/>
              <w:right w:w="108" w:type="dxa"/>
            </w:tcMar>
          </w:tcPr>
          <w:p w:rsidR="006E21D2" w:rsidRDefault="00AC0012">
            <w:pPr>
              <w:pStyle w:val="Standard"/>
              <w:rPr>
                <w:rFonts w:cs="TimesNewRoman"/>
                <w:szCs w:val="20"/>
                <w:lang w:bidi="ne-NP"/>
              </w:rPr>
            </w:pPr>
            <w:r>
              <w:rPr>
                <w:rFonts w:cs="TimesNewRoman"/>
                <w:szCs w:val="20"/>
                <w:lang w:bidi="ne-NP"/>
              </w:rPr>
              <w:t>Date of approval in the Department Council/Teaching Council,</w:t>
            </w:r>
          </w:p>
        </w:tc>
      </w:tr>
      <w:tr w:rsidR="006E21D2">
        <w:tc>
          <w:tcPr>
            <w:tcW w:w="2376" w:type="dxa"/>
            <w:tcMar>
              <w:top w:w="0" w:type="dxa"/>
              <w:left w:w="108" w:type="dxa"/>
              <w:bottom w:w="0" w:type="dxa"/>
              <w:right w:w="108" w:type="dxa"/>
            </w:tcMar>
          </w:tcPr>
          <w:p w:rsidR="006E21D2" w:rsidRDefault="002B497D">
            <w:pPr>
              <w:pStyle w:val="Standard"/>
              <w:rPr>
                <w:rFonts w:cs="TimesNewRoman"/>
              </w:rPr>
            </w:pPr>
            <w:r>
              <w:rPr>
                <w:rFonts w:cs="TimesNewRoman"/>
              </w:rPr>
              <w:t>14.09</w:t>
            </w:r>
            <w:r w:rsidR="00FD4BDB">
              <w:rPr>
                <w:rFonts w:cs="TimesNewRoman"/>
              </w:rPr>
              <w:t>.2023</w:t>
            </w:r>
          </w:p>
        </w:tc>
        <w:tc>
          <w:tcPr>
            <w:tcW w:w="3119" w:type="dxa"/>
            <w:tcMar>
              <w:top w:w="0" w:type="dxa"/>
              <w:left w:w="108" w:type="dxa"/>
              <w:bottom w:w="0" w:type="dxa"/>
              <w:right w:w="108" w:type="dxa"/>
            </w:tcMar>
          </w:tcPr>
          <w:p w:rsidR="006E21D2" w:rsidRDefault="006E21D2">
            <w:pPr>
              <w:pStyle w:val="Standard"/>
            </w:pPr>
          </w:p>
        </w:tc>
        <w:tc>
          <w:tcPr>
            <w:tcW w:w="4549" w:type="dxa"/>
            <w:tcMar>
              <w:top w:w="0" w:type="dxa"/>
              <w:left w:w="108" w:type="dxa"/>
              <w:bottom w:w="0" w:type="dxa"/>
              <w:right w:w="108" w:type="dxa"/>
            </w:tcMar>
          </w:tcPr>
          <w:p w:rsidR="006E21D2" w:rsidRDefault="00AC0012">
            <w:pPr>
              <w:pStyle w:val="Standard"/>
              <w:rPr>
                <w:rFonts w:cs="TimesNewRoman"/>
                <w:szCs w:val="20"/>
                <w:lang w:bidi="ne-NP"/>
              </w:rPr>
            </w:pPr>
            <w:r>
              <w:rPr>
                <w:rFonts w:cs="TimesNewRoman"/>
                <w:szCs w:val="20"/>
                <w:lang w:bidi="ne-NP"/>
              </w:rPr>
              <w:t>Department director / signature,</w:t>
            </w:r>
          </w:p>
        </w:tc>
      </w:tr>
      <w:tr w:rsidR="006E21D2">
        <w:tc>
          <w:tcPr>
            <w:tcW w:w="2376" w:type="dxa"/>
            <w:tcMar>
              <w:top w:w="0" w:type="dxa"/>
              <w:left w:w="108" w:type="dxa"/>
              <w:bottom w:w="0" w:type="dxa"/>
              <w:right w:w="108" w:type="dxa"/>
            </w:tcMar>
          </w:tcPr>
          <w:p w:rsidR="006E21D2" w:rsidRDefault="006E21D2">
            <w:pPr>
              <w:pStyle w:val="Standard"/>
              <w:rPr>
                <w:rFonts w:cs="TimesNewRoman"/>
              </w:rPr>
            </w:pPr>
          </w:p>
        </w:tc>
        <w:tc>
          <w:tcPr>
            <w:tcW w:w="3119" w:type="dxa"/>
            <w:tcMar>
              <w:top w:w="0" w:type="dxa"/>
              <w:left w:w="108" w:type="dxa"/>
              <w:bottom w:w="0" w:type="dxa"/>
              <w:right w:w="108" w:type="dxa"/>
            </w:tcMar>
          </w:tcPr>
          <w:p w:rsidR="006E21D2" w:rsidRDefault="006E21D2">
            <w:pPr>
              <w:pStyle w:val="Standard"/>
            </w:pPr>
          </w:p>
        </w:tc>
        <w:tc>
          <w:tcPr>
            <w:tcW w:w="4549" w:type="dxa"/>
            <w:tcMar>
              <w:top w:w="0" w:type="dxa"/>
              <w:left w:w="108" w:type="dxa"/>
              <w:bottom w:w="0" w:type="dxa"/>
              <w:right w:w="108" w:type="dxa"/>
            </w:tcMar>
          </w:tcPr>
          <w:p w:rsidR="006E21D2" w:rsidRDefault="00AC0012">
            <w:pPr>
              <w:pStyle w:val="Standard"/>
              <w:rPr>
                <w:rFonts w:cs="TimesNewRoman"/>
                <w:szCs w:val="20"/>
                <w:lang w:bidi="ne-NP"/>
              </w:rPr>
            </w:pPr>
            <w:r>
              <w:rPr>
                <w:rFonts w:cs="TimesNewRoman"/>
                <w:szCs w:val="20"/>
                <w:lang w:bidi="ne-NP"/>
              </w:rPr>
              <w:t>Conf. Univ. Dr. Daniela-Viorelia Matei</w:t>
            </w:r>
          </w:p>
        </w:tc>
      </w:tr>
    </w:tbl>
    <w:p w:rsidR="006E21D2" w:rsidRDefault="006E21D2">
      <w:pPr>
        <w:pStyle w:val="Standard"/>
        <w:ind w:left="5664"/>
      </w:pPr>
    </w:p>
    <w:sectPr w:rsidR="006E21D2">
      <w:footerReference w:type="default" r:id="rId8"/>
      <w:headerReference w:type="first" r:id="rId9"/>
      <w:footerReference w:type="first" r:id="rId10"/>
      <w:pgSz w:w="11906" w:h="16838"/>
      <w:pgMar w:top="851" w:right="567" w:bottom="766"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60" w:rsidRDefault="00EC3E60">
      <w:r>
        <w:separator/>
      </w:r>
    </w:p>
  </w:endnote>
  <w:endnote w:type="continuationSeparator" w:id="0">
    <w:p w:rsidR="00EC3E60" w:rsidRDefault="00EC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MF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C0" w:rsidRDefault="00EC3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C0" w:rsidRDefault="00AC0012">
    <w:pPr>
      <w:pStyle w:val="Footer"/>
    </w:pPr>
    <w:r>
      <w:rPr>
        <w:noProof/>
        <w:lang w:val="en-US"/>
      </w:rPr>
      <w:drawing>
        <wp:anchor distT="0" distB="0" distL="114300" distR="114300" simplePos="0" relativeHeight="251661312" behindDoc="1" locked="0" layoutInCell="1" allowOverlap="1">
          <wp:simplePos x="0" y="0"/>
          <wp:positionH relativeFrom="page">
            <wp:posOffset>961583</wp:posOffset>
          </wp:positionH>
          <wp:positionV relativeFrom="page">
            <wp:posOffset>9269638</wp:posOffset>
          </wp:positionV>
          <wp:extent cx="1225113" cy="1225113"/>
          <wp:effectExtent l="0" t="0" r="0" b="0"/>
          <wp:wrapNone/>
          <wp:docPr id="2" name="I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25113" cy="1225113"/>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60" w:rsidRDefault="00EC3E60">
      <w:r>
        <w:rPr>
          <w:color w:val="000000"/>
        </w:rPr>
        <w:separator/>
      </w:r>
    </w:p>
  </w:footnote>
  <w:footnote w:type="continuationSeparator" w:id="0">
    <w:p w:rsidR="00EC3E60" w:rsidRDefault="00EC3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C0" w:rsidRDefault="00EC3E60">
    <w:pPr>
      <w:pStyle w:val="Header"/>
    </w:pPr>
  </w:p>
  <w:p w:rsidR="00DF67C0" w:rsidRDefault="00AC0012">
    <w:pPr>
      <w:pStyle w:val="Header"/>
    </w:pPr>
    <w:r>
      <w:rPr>
        <w:noProof/>
        <w:lang w:val="en-US"/>
      </w:rPr>
      <w:drawing>
        <wp:anchor distT="0" distB="0" distL="114300" distR="114300" simplePos="0" relativeHeight="251659264" behindDoc="1" locked="0" layoutInCell="1" allowOverlap="1">
          <wp:simplePos x="0" y="0"/>
          <wp:positionH relativeFrom="page">
            <wp:posOffset>359999</wp:posOffset>
          </wp:positionH>
          <wp:positionV relativeFrom="page">
            <wp:posOffset>767181</wp:posOffset>
          </wp:positionV>
          <wp:extent cx="4102181" cy="611642"/>
          <wp:effectExtent l="0" t="0" r="0" b="0"/>
          <wp:wrapNone/>
          <wp:docPr id="1" name="I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02181" cy="61164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C9D"/>
    <w:multiLevelType w:val="multilevel"/>
    <w:tmpl w:val="FF981852"/>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9DE328A"/>
    <w:multiLevelType w:val="multilevel"/>
    <w:tmpl w:val="3288D0B2"/>
    <w:styleLink w:val="WWNum1"/>
    <w:lvl w:ilvl="0">
      <w:start w:val="1"/>
      <w:numFmt w:val="decimal"/>
      <w:lvlText w:val="%1."/>
      <w:lvlJc w:val="left"/>
    </w:lvl>
    <w:lvl w:ilvl="1">
      <w:numFmt w:val="bullet"/>
      <w:lvlText w:val="-"/>
      <w:lvlJc w:val="left"/>
      <w:rPr>
        <w:rFonts w:eastAsia="Times New Roman" w:cs="TimesNew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23F40733"/>
    <w:multiLevelType w:val="multilevel"/>
    <w:tmpl w:val="DB0C18B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2BD07D0E"/>
    <w:multiLevelType w:val="multilevel"/>
    <w:tmpl w:val="8BFCD4D6"/>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C7C5AF7"/>
    <w:multiLevelType w:val="multilevel"/>
    <w:tmpl w:val="153AB99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5BD3022E"/>
    <w:multiLevelType w:val="multilevel"/>
    <w:tmpl w:val="A5AAFC20"/>
    <w:styleLink w:val="N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5E7100E"/>
    <w:multiLevelType w:val="hybridMultilevel"/>
    <w:tmpl w:val="BED2EDB2"/>
    <w:lvl w:ilvl="0" w:tplc="A91E4E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5A4C08"/>
    <w:multiLevelType w:val="multilevel"/>
    <w:tmpl w:val="0CC8AFDE"/>
    <w:styleLink w:val="WWNum2"/>
    <w:lvl w:ilvl="0">
      <w:numFmt w:val="bullet"/>
      <w:lvlText w:val="-"/>
      <w:lvlJc w:val="left"/>
      <w:rPr>
        <w:rFonts w:eastAsia="Times New Roman" w:cs="TimesNew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7B8E40BF"/>
    <w:multiLevelType w:val="hybridMultilevel"/>
    <w:tmpl w:val="EEE6AE7A"/>
    <w:lvl w:ilvl="0" w:tplc="04090015">
      <w:start w:val="1"/>
      <w:numFmt w:val="upperLetter"/>
      <w:lvlText w:val="%1."/>
      <w:lvlJc w:val="left"/>
      <w:pPr>
        <w:tabs>
          <w:tab w:val="num" w:pos="720"/>
        </w:tabs>
        <w:ind w:left="720" w:hanging="360"/>
      </w:pPr>
    </w:lvl>
    <w:lvl w:ilvl="1" w:tplc="827674DC">
      <w:start w:val="1"/>
      <w:numFmt w:val="decimal"/>
      <w:lvlText w:val="%2."/>
      <w:lvlJc w:val="left"/>
      <w:pPr>
        <w:tabs>
          <w:tab w:val="num" w:pos="1069"/>
        </w:tabs>
        <w:ind w:left="1069" w:hanging="360"/>
      </w:pPr>
      <w:rPr>
        <w:sz w:val="22"/>
      </w:rPr>
    </w:lvl>
    <w:lvl w:ilvl="2" w:tplc="28745D02">
      <w:start w:val="2"/>
      <w:numFmt w:val="bullet"/>
      <w:lvlText w:val="-"/>
      <w:lvlJc w:val="left"/>
      <w:pPr>
        <w:ind w:left="1069" w:hanging="360"/>
      </w:pPr>
      <w:rPr>
        <w:rFonts w:ascii="TimesNewRoman" w:eastAsiaTheme="minorHAnsi" w:hAnsi="TimesNewRoman" w:cs="TimesNewRoman"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2"/>
  </w:num>
  <w:num w:numId="5">
    <w:abstractNumId w:val="4"/>
  </w:num>
  <w:num w:numId="6">
    <w:abstractNumId w:val="0"/>
  </w:num>
  <w:num w:numId="7">
    <w:abstractNumId w:val="3"/>
  </w:num>
  <w:num w:numId="8">
    <w:abstractNumId w:val="0"/>
  </w:num>
  <w:num w:numId="9">
    <w:abstractNumId w:val="6"/>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E21D2"/>
    <w:rsid w:val="00094F81"/>
    <w:rsid w:val="00105498"/>
    <w:rsid w:val="00151D07"/>
    <w:rsid w:val="002B497D"/>
    <w:rsid w:val="00584002"/>
    <w:rsid w:val="006E21D2"/>
    <w:rsid w:val="00AC0012"/>
    <w:rsid w:val="00EC3E60"/>
    <w:rsid w:val="00F03F48"/>
    <w:rsid w:val="00FD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ahoma"/>
        <w:sz w:val="22"/>
        <w:szCs w:val="22"/>
        <w:lang w:val="ro-RO"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keepLines/>
      <w:spacing w:before="240"/>
      <w:outlineLvl w:val="0"/>
    </w:pPr>
    <w:rPr>
      <w:b/>
      <w:sz w:val="32"/>
      <w:szCs w:val="32"/>
    </w:rPr>
  </w:style>
  <w:style w:type="paragraph" w:styleId="Heading2">
    <w:name w:val="heading 2"/>
    <w:basedOn w:val="Standard"/>
    <w:next w:val="Standard"/>
    <w:pPr>
      <w:keepNext/>
      <w:keepLines/>
      <w:spacing w:before="40"/>
      <w:outlineLvl w:val="1"/>
    </w:pPr>
    <w:rPr>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300" w:lineRule="exact"/>
    </w:pPr>
    <w:rPr>
      <w:sz w:val="20"/>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Header">
    <w:name w:val="header"/>
    <w:basedOn w:val="Standard"/>
    <w:pPr>
      <w:tabs>
        <w:tab w:val="center" w:pos="4513"/>
        <w:tab w:val="right" w:pos="9026"/>
      </w:tabs>
      <w:spacing w:line="240" w:lineRule="auto"/>
    </w:pPr>
  </w:style>
  <w:style w:type="paragraph" w:styleId="Footer">
    <w:name w:val="footer"/>
    <w:basedOn w:val="Standard"/>
    <w:pPr>
      <w:tabs>
        <w:tab w:val="center" w:pos="4513"/>
        <w:tab w:val="right" w:pos="9026"/>
      </w:tabs>
      <w:spacing w:line="240" w:lineRule="auto"/>
    </w:pPr>
  </w:style>
  <w:style w:type="paragraph" w:customStyle="1" w:styleId="ContactUMF">
    <w:name w:val="Contact UMF"/>
    <w:next w:val="Standard"/>
    <w:pPr>
      <w:widowControl/>
      <w:spacing w:line="280" w:lineRule="exact"/>
    </w:pPr>
    <w:rPr>
      <w:color w:val="BEBEBE"/>
      <w:sz w:val="20"/>
      <w:szCs w:val="20"/>
    </w:rPr>
  </w:style>
  <w:style w:type="paragraph" w:styleId="BalloonText">
    <w:name w:val="Balloon Text"/>
    <w:basedOn w:val="Standard"/>
    <w:pPr>
      <w:spacing w:line="240" w:lineRule="auto"/>
    </w:pPr>
    <w:rPr>
      <w:rFonts w:ascii="Segoe UI" w:hAnsi="Segoe UI" w:cs="Segoe UI"/>
      <w:sz w:val="18"/>
      <w:szCs w:val="18"/>
    </w:rPr>
  </w:style>
  <w:style w:type="paragraph" w:styleId="Subtitle">
    <w:name w:val="Subtitle"/>
    <w:basedOn w:val="Standard"/>
    <w:next w:val="Standard"/>
    <w:pPr>
      <w:spacing w:after="160"/>
    </w:pPr>
    <w:rPr>
      <w:b/>
      <w:color w:val="808080"/>
      <w:spacing w:val="15"/>
    </w:rPr>
  </w:style>
  <w:style w:type="paragraph" w:styleId="Quote">
    <w:name w:val="Quote"/>
    <w:basedOn w:val="Standard"/>
    <w:next w:val="Standard"/>
    <w:pPr>
      <w:spacing w:before="200" w:after="160"/>
      <w:ind w:left="864" w:right="864"/>
      <w:jc w:val="center"/>
    </w:pPr>
    <w:rPr>
      <w:i/>
      <w:iCs/>
      <w:color w:val="000000"/>
    </w:rPr>
  </w:style>
  <w:style w:type="paragraph" w:styleId="IntenseQuote">
    <w:name w:val="Intense Quote"/>
    <w:basedOn w:val="Standard"/>
    <w:next w:val="Standard"/>
    <w:pPr>
      <w:pBdr>
        <w:top w:val="single" w:sz="4" w:space="10" w:color="CFAB7A"/>
        <w:bottom w:val="single" w:sz="4" w:space="10" w:color="CFAB7A"/>
      </w:pBdr>
      <w:spacing w:before="360" w:after="360"/>
      <w:ind w:left="864" w:right="864"/>
      <w:jc w:val="center"/>
    </w:pPr>
    <w:rPr>
      <w:i/>
      <w:iCs/>
      <w:color w:val="000000"/>
    </w:rPr>
  </w:style>
  <w:style w:type="paragraph" w:customStyle="1" w:styleId="Default">
    <w:name w:val="Default"/>
    <w:pPr>
      <w:widowControl/>
    </w:pPr>
    <w:rPr>
      <w:rFonts w:ascii="Arial" w:eastAsia="Times New Roman" w:hAnsi="Arial" w:cs="Arial"/>
      <w:color w:val="000000"/>
      <w:sz w:val="24"/>
      <w:szCs w:val="24"/>
      <w:lang w:val="en-US"/>
    </w:rPr>
  </w:style>
  <w:style w:type="paragraph" w:styleId="ListParagraph">
    <w:name w:val="List Paragraph"/>
    <w:basedOn w:val="Standard"/>
    <w:pPr>
      <w:ind w:left="720"/>
    </w:p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UMF Sans" w:eastAsia="Trebuchet MS" w:hAnsi="UMF Sans" w:cs="Tahoma"/>
      <w:b/>
      <w:sz w:val="32"/>
      <w:szCs w:val="32"/>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rPr>
      <w:rFonts w:ascii="Trebuchet MS" w:eastAsia="Trebuchet MS" w:hAnsi="Trebuchet MS" w:cs="Tahoma"/>
      <w:b/>
      <w:color w:val="000000"/>
      <w:sz w:val="24"/>
      <w:szCs w:val="26"/>
    </w:rPr>
  </w:style>
  <w:style w:type="character" w:customStyle="1" w:styleId="SubtitleChar">
    <w:name w:val="Subtitle Char"/>
    <w:basedOn w:val="DefaultParagraphFont"/>
    <w:rPr>
      <w:rFonts w:eastAsia="Trebuchet MS"/>
      <w:b/>
      <w:color w:val="808080"/>
      <w:spacing w:val="15"/>
      <w:sz w:val="20"/>
    </w:rPr>
  </w:style>
  <w:style w:type="character" w:styleId="SubtleEmphasis">
    <w:name w:val="Subtle Emphasis"/>
    <w:basedOn w:val="DefaultParagraphFont"/>
    <w:rPr>
      <w:i/>
      <w:iCs/>
      <w:color w:val="000000"/>
    </w:rPr>
  </w:style>
  <w:style w:type="character" w:customStyle="1" w:styleId="QuoteChar">
    <w:name w:val="Quote Char"/>
    <w:basedOn w:val="DefaultParagraphFont"/>
    <w:rPr>
      <w:rFonts w:ascii="Trebuchet MS" w:hAnsi="Trebuchet MS"/>
      <w:i/>
      <w:iCs/>
      <w:color w:val="000000"/>
      <w:sz w:val="20"/>
    </w:rPr>
  </w:style>
  <w:style w:type="character" w:customStyle="1" w:styleId="IntenseQuoteChar">
    <w:name w:val="Intense Quote Char"/>
    <w:basedOn w:val="DefaultParagraphFont"/>
    <w:rPr>
      <w:rFonts w:ascii="Trebuchet MS" w:hAnsi="Trebuchet MS"/>
      <w:i/>
      <w:iCs/>
      <w:color w:val="000000"/>
      <w:sz w:val="20"/>
    </w:rPr>
  </w:style>
  <w:style w:type="character" w:styleId="SubtleReference">
    <w:name w:val="Subtle Reference"/>
    <w:basedOn w:val="DefaultParagraphFont"/>
    <w:rPr>
      <w:smallCaps/>
      <w:color w:val="000000"/>
    </w:rPr>
  </w:style>
  <w:style w:type="character" w:styleId="IntenseReference">
    <w:name w:val="Intense Reference"/>
    <w:basedOn w:val="DefaultParagraphFont"/>
    <w:rPr>
      <w:b/>
      <w:bCs/>
      <w:smallCaps/>
      <w:color w:val="000000"/>
      <w:spacing w:val="5"/>
    </w:rPr>
  </w:style>
  <w:style w:type="character" w:customStyle="1" w:styleId="Internetlink">
    <w:name w:val="Internet link"/>
    <w:basedOn w:val="DefaultParagraphFont"/>
    <w:rPr>
      <w:color w:val="0000FF"/>
      <w:u w:val="single"/>
    </w:rPr>
  </w:style>
  <w:style w:type="character" w:customStyle="1" w:styleId="body1">
    <w:name w:val="body1"/>
    <w:rPr>
      <w:rFonts w:ascii="Verdana" w:hAnsi="Verdana"/>
      <w:color w:val="000000"/>
      <w:sz w:val="16"/>
      <w:szCs w:val="16"/>
    </w:rPr>
  </w:style>
  <w:style w:type="character" w:customStyle="1" w:styleId="CharChar17">
    <w:name w:val="Char Char17"/>
    <w:rPr>
      <w:rFonts w:ascii="Cambria" w:hAnsi="Cambria"/>
      <w:b/>
      <w:bCs/>
      <w:color w:val="365F91"/>
      <w:sz w:val="28"/>
      <w:szCs w:val="28"/>
      <w:lang w:val="ro-RO" w:eastAsia="ro-RO" w:bidi="ar-SA"/>
    </w:rPr>
  </w:style>
  <w:style w:type="character" w:customStyle="1" w:styleId="apple-converted-space">
    <w:name w:val="apple-converted-space"/>
    <w:basedOn w:val="DefaultParagraphFont"/>
  </w:style>
  <w:style w:type="character" w:styleId="PlaceholderText">
    <w:name w:val="Placeholder Text"/>
    <w:basedOn w:val="DefaultParagraphFont"/>
    <w:rPr>
      <w:color w:val="808080"/>
    </w:rPr>
  </w:style>
  <w:style w:type="character" w:customStyle="1" w:styleId="Style1">
    <w:name w:val="Style1"/>
    <w:basedOn w:val="DefaultParagraphFont"/>
    <w:rPr>
      <w:color w:val="FF0000"/>
    </w:rPr>
  </w:style>
  <w:style w:type="character" w:customStyle="1" w:styleId="ListLabel1">
    <w:name w:val="ListLabel 1"/>
  </w:style>
  <w:style w:type="character" w:customStyle="1" w:styleId="ListLabel2">
    <w:name w:val="ListLabel 2"/>
    <w:rPr>
      <w:rFonts w:eastAsia="Times New Roman" w:cs="TimesNewRoman"/>
    </w:rPr>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eastAsia="Times New Roman" w:cs="TimesNewRoman"/>
    </w:rPr>
  </w:style>
  <w:style w:type="character" w:customStyle="1" w:styleId="ListLabel11">
    <w:name w:val="ListLabel 11"/>
    <w:rPr>
      <w:rFonts w:cs="Courier New"/>
    </w:rPr>
  </w:style>
  <w:style w:type="character" w:customStyle="1" w:styleId="ListLabel12">
    <w:name w:val="ListLabel 12"/>
  </w:style>
  <w:style w:type="character" w:customStyle="1" w:styleId="ListLabel13">
    <w:name w:val="ListLabel 13"/>
  </w:style>
  <w:style w:type="character" w:customStyle="1" w:styleId="ListLabel14">
    <w:name w:val="ListLabel 14"/>
    <w:rPr>
      <w:rFonts w:cs="Courier New"/>
    </w:rPr>
  </w:style>
  <w:style w:type="character" w:customStyle="1" w:styleId="ListLabel15">
    <w:name w:val="ListLabel 15"/>
  </w:style>
  <w:style w:type="character" w:customStyle="1" w:styleId="ListLabel16">
    <w:name w:val="ListLabel 16"/>
  </w:style>
  <w:style w:type="character" w:customStyle="1" w:styleId="ListLabel17">
    <w:name w:val="ListLabel 17"/>
    <w:rPr>
      <w:rFonts w:cs="Courier New"/>
    </w:rPr>
  </w:style>
  <w:style w:type="character" w:customStyle="1" w:styleId="ListLabel18">
    <w:name w:val="ListLabel 18"/>
  </w:style>
  <w:style w:type="character" w:customStyle="1" w:styleId="ListLabel19">
    <w:name w:val="ListLabel 19"/>
  </w:style>
  <w:style w:type="character" w:customStyle="1" w:styleId="ListLabel20">
    <w:name w:val="ListLabel 20"/>
    <w:rPr>
      <w:rFonts w:cs="Courier New"/>
    </w:rPr>
  </w:style>
  <w:style w:type="character" w:customStyle="1" w:styleId="ListLabel21">
    <w:name w:val="ListLabel 21"/>
  </w:style>
  <w:style w:type="character" w:customStyle="1" w:styleId="ListLabel22">
    <w:name w:val="ListLabel 22"/>
  </w:style>
  <w:style w:type="character" w:customStyle="1" w:styleId="ListLabel23">
    <w:name w:val="ListLabel 23"/>
    <w:rPr>
      <w:rFonts w:cs="Courier New"/>
    </w:rPr>
  </w:style>
  <w:style w:type="character" w:customStyle="1" w:styleId="ListLabel24">
    <w:name w:val="ListLabel 24"/>
  </w:style>
  <w:style w:type="character" w:customStyle="1" w:styleId="ListLabel25">
    <w:name w:val="ListLabel 25"/>
  </w:style>
  <w:style w:type="character" w:customStyle="1" w:styleId="ListLabel26">
    <w:name w:val="ListLabel 26"/>
    <w:rPr>
      <w:rFonts w:cs="Courier New"/>
    </w:rPr>
  </w:style>
  <w:style w:type="character" w:customStyle="1" w:styleId="ListLabel27">
    <w:name w:val="ListLabel 27"/>
  </w:style>
  <w:style w:type="character" w:customStyle="1" w:styleId="ListLabel28">
    <w:name w:val="ListLabel 28"/>
  </w:style>
  <w:style w:type="character" w:customStyle="1" w:styleId="ListLabel29">
    <w:name w:val="ListLabel 29"/>
    <w:rPr>
      <w:rFonts w:cs="Courier New"/>
    </w:rPr>
  </w:style>
  <w:style w:type="character" w:customStyle="1" w:styleId="ListLabel30">
    <w:name w:val="ListLabel 30"/>
  </w:style>
  <w:style w:type="character" w:customStyle="1" w:styleId="ListLabel31">
    <w:name w:val="ListLabel 31"/>
  </w:style>
  <w:style w:type="character" w:customStyle="1" w:styleId="ListLabel32">
    <w:name w:val="ListLabel 32"/>
    <w:rPr>
      <w:rFonts w:cs="Courier New"/>
    </w:rPr>
  </w:style>
  <w:style w:type="character" w:customStyle="1" w:styleId="ListLabel33">
    <w:name w:val="ListLabel 33"/>
  </w:style>
  <w:style w:type="character" w:customStyle="1" w:styleId="ListLabel34">
    <w:name w:val="ListLabel 34"/>
  </w:style>
  <w:style w:type="character" w:customStyle="1" w:styleId="ListLabel35">
    <w:name w:val="ListLabel 35"/>
    <w:rPr>
      <w:rFonts w:cs="Courier New"/>
    </w:rPr>
  </w:style>
  <w:style w:type="character" w:customStyle="1" w:styleId="ListLabel36">
    <w:name w:val="ListLabel 36"/>
  </w:style>
  <w:style w:type="character" w:customStyle="1" w:styleId="ListLabel37">
    <w:name w:val="ListLabel 37"/>
  </w:style>
  <w:style w:type="character" w:customStyle="1" w:styleId="ListLabel38">
    <w:name w:val="ListLabel 38"/>
    <w:rPr>
      <w:rFonts w:cs="Courier New"/>
    </w:rPr>
  </w:style>
  <w:style w:type="character" w:customStyle="1" w:styleId="ListLabel39">
    <w:name w:val="ListLabel 39"/>
  </w:style>
  <w:style w:type="character" w:customStyle="1" w:styleId="ListLabel40">
    <w:name w:val="ListLabel 40"/>
  </w:style>
  <w:style w:type="character" w:customStyle="1" w:styleId="ListLabel41">
    <w:name w:val="ListLabel 41"/>
    <w:rPr>
      <w:rFonts w:cs="Courier New"/>
    </w:rPr>
  </w:style>
  <w:style w:type="character" w:customStyle="1" w:styleId="ListLabel42">
    <w:name w:val="ListLabel 42"/>
  </w:style>
  <w:style w:type="character" w:customStyle="1" w:styleId="ListLabel43">
    <w:name w:val="ListLabel 43"/>
  </w:style>
  <w:style w:type="character" w:customStyle="1" w:styleId="ListLabel44">
    <w:name w:val="ListLabel 44"/>
    <w:rPr>
      <w:rFonts w:cs="Courier New"/>
    </w:rPr>
  </w:style>
  <w:style w:type="character" w:customStyle="1" w:styleId="ListLabel45">
    <w:name w:val="ListLabel 45"/>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7">
    <w:name w:val="WWNum7"/>
    <w:basedOn w:val="NoList"/>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ahoma"/>
        <w:sz w:val="22"/>
        <w:szCs w:val="22"/>
        <w:lang w:val="ro-RO"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keepLines/>
      <w:spacing w:before="240"/>
      <w:outlineLvl w:val="0"/>
    </w:pPr>
    <w:rPr>
      <w:b/>
      <w:sz w:val="32"/>
      <w:szCs w:val="32"/>
    </w:rPr>
  </w:style>
  <w:style w:type="paragraph" w:styleId="Heading2">
    <w:name w:val="heading 2"/>
    <w:basedOn w:val="Standard"/>
    <w:next w:val="Standard"/>
    <w:pPr>
      <w:keepNext/>
      <w:keepLines/>
      <w:spacing w:before="40"/>
      <w:outlineLvl w:val="1"/>
    </w:pPr>
    <w:rPr>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300" w:lineRule="exact"/>
    </w:pPr>
    <w:rPr>
      <w:sz w:val="20"/>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style>
  <w:style w:type="paragraph" w:styleId="Header">
    <w:name w:val="header"/>
    <w:basedOn w:val="Standard"/>
    <w:pPr>
      <w:tabs>
        <w:tab w:val="center" w:pos="4513"/>
        <w:tab w:val="right" w:pos="9026"/>
      </w:tabs>
      <w:spacing w:line="240" w:lineRule="auto"/>
    </w:pPr>
  </w:style>
  <w:style w:type="paragraph" w:styleId="Footer">
    <w:name w:val="footer"/>
    <w:basedOn w:val="Standard"/>
    <w:pPr>
      <w:tabs>
        <w:tab w:val="center" w:pos="4513"/>
        <w:tab w:val="right" w:pos="9026"/>
      </w:tabs>
      <w:spacing w:line="240" w:lineRule="auto"/>
    </w:pPr>
  </w:style>
  <w:style w:type="paragraph" w:customStyle="1" w:styleId="ContactUMF">
    <w:name w:val="Contact UMF"/>
    <w:next w:val="Standard"/>
    <w:pPr>
      <w:widowControl/>
      <w:spacing w:line="280" w:lineRule="exact"/>
    </w:pPr>
    <w:rPr>
      <w:color w:val="BEBEBE"/>
      <w:sz w:val="20"/>
      <w:szCs w:val="20"/>
    </w:rPr>
  </w:style>
  <w:style w:type="paragraph" w:styleId="BalloonText">
    <w:name w:val="Balloon Text"/>
    <w:basedOn w:val="Standard"/>
    <w:pPr>
      <w:spacing w:line="240" w:lineRule="auto"/>
    </w:pPr>
    <w:rPr>
      <w:rFonts w:ascii="Segoe UI" w:hAnsi="Segoe UI" w:cs="Segoe UI"/>
      <w:sz w:val="18"/>
      <w:szCs w:val="18"/>
    </w:rPr>
  </w:style>
  <w:style w:type="paragraph" w:styleId="Subtitle">
    <w:name w:val="Subtitle"/>
    <w:basedOn w:val="Standard"/>
    <w:next w:val="Standard"/>
    <w:pPr>
      <w:spacing w:after="160"/>
    </w:pPr>
    <w:rPr>
      <w:b/>
      <w:color w:val="808080"/>
      <w:spacing w:val="15"/>
    </w:rPr>
  </w:style>
  <w:style w:type="paragraph" w:styleId="Quote">
    <w:name w:val="Quote"/>
    <w:basedOn w:val="Standard"/>
    <w:next w:val="Standard"/>
    <w:pPr>
      <w:spacing w:before="200" w:after="160"/>
      <w:ind w:left="864" w:right="864"/>
      <w:jc w:val="center"/>
    </w:pPr>
    <w:rPr>
      <w:i/>
      <w:iCs/>
      <w:color w:val="000000"/>
    </w:rPr>
  </w:style>
  <w:style w:type="paragraph" w:styleId="IntenseQuote">
    <w:name w:val="Intense Quote"/>
    <w:basedOn w:val="Standard"/>
    <w:next w:val="Standard"/>
    <w:pPr>
      <w:pBdr>
        <w:top w:val="single" w:sz="4" w:space="10" w:color="CFAB7A"/>
        <w:bottom w:val="single" w:sz="4" w:space="10" w:color="CFAB7A"/>
      </w:pBdr>
      <w:spacing w:before="360" w:after="360"/>
      <w:ind w:left="864" w:right="864"/>
      <w:jc w:val="center"/>
    </w:pPr>
    <w:rPr>
      <w:i/>
      <w:iCs/>
      <w:color w:val="000000"/>
    </w:rPr>
  </w:style>
  <w:style w:type="paragraph" w:customStyle="1" w:styleId="Default">
    <w:name w:val="Default"/>
    <w:pPr>
      <w:widowControl/>
    </w:pPr>
    <w:rPr>
      <w:rFonts w:ascii="Arial" w:eastAsia="Times New Roman" w:hAnsi="Arial" w:cs="Arial"/>
      <w:color w:val="000000"/>
      <w:sz w:val="24"/>
      <w:szCs w:val="24"/>
      <w:lang w:val="en-US"/>
    </w:rPr>
  </w:style>
  <w:style w:type="paragraph" w:styleId="ListParagraph">
    <w:name w:val="List Paragraph"/>
    <w:basedOn w:val="Standard"/>
    <w:pPr>
      <w:ind w:left="720"/>
    </w:pPr>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UMF Sans" w:eastAsia="Trebuchet MS" w:hAnsi="UMF Sans" w:cs="Tahoma"/>
      <w:b/>
      <w:sz w:val="32"/>
      <w:szCs w:val="32"/>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rPr>
      <w:rFonts w:ascii="Trebuchet MS" w:eastAsia="Trebuchet MS" w:hAnsi="Trebuchet MS" w:cs="Tahoma"/>
      <w:b/>
      <w:color w:val="000000"/>
      <w:sz w:val="24"/>
      <w:szCs w:val="26"/>
    </w:rPr>
  </w:style>
  <w:style w:type="character" w:customStyle="1" w:styleId="SubtitleChar">
    <w:name w:val="Subtitle Char"/>
    <w:basedOn w:val="DefaultParagraphFont"/>
    <w:rPr>
      <w:rFonts w:eastAsia="Trebuchet MS"/>
      <w:b/>
      <w:color w:val="808080"/>
      <w:spacing w:val="15"/>
      <w:sz w:val="20"/>
    </w:rPr>
  </w:style>
  <w:style w:type="character" w:styleId="SubtleEmphasis">
    <w:name w:val="Subtle Emphasis"/>
    <w:basedOn w:val="DefaultParagraphFont"/>
    <w:rPr>
      <w:i/>
      <w:iCs/>
      <w:color w:val="000000"/>
    </w:rPr>
  </w:style>
  <w:style w:type="character" w:customStyle="1" w:styleId="QuoteChar">
    <w:name w:val="Quote Char"/>
    <w:basedOn w:val="DefaultParagraphFont"/>
    <w:rPr>
      <w:rFonts w:ascii="Trebuchet MS" w:hAnsi="Trebuchet MS"/>
      <w:i/>
      <w:iCs/>
      <w:color w:val="000000"/>
      <w:sz w:val="20"/>
    </w:rPr>
  </w:style>
  <w:style w:type="character" w:customStyle="1" w:styleId="IntenseQuoteChar">
    <w:name w:val="Intense Quote Char"/>
    <w:basedOn w:val="DefaultParagraphFont"/>
    <w:rPr>
      <w:rFonts w:ascii="Trebuchet MS" w:hAnsi="Trebuchet MS"/>
      <w:i/>
      <w:iCs/>
      <w:color w:val="000000"/>
      <w:sz w:val="20"/>
    </w:rPr>
  </w:style>
  <w:style w:type="character" w:styleId="SubtleReference">
    <w:name w:val="Subtle Reference"/>
    <w:basedOn w:val="DefaultParagraphFont"/>
    <w:rPr>
      <w:smallCaps/>
      <w:color w:val="000000"/>
    </w:rPr>
  </w:style>
  <w:style w:type="character" w:styleId="IntenseReference">
    <w:name w:val="Intense Reference"/>
    <w:basedOn w:val="DefaultParagraphFont"/>
    <w:rPr>
      <w:b/>
      <w:bCs/>
      <w:smallCaps/>
      <w:color w:val="000000"/>
      <w:spacing w:val="5"/>
    </w:rPr>
  </w:style>
  <w:style w:type="character" w:customStyle="1" w:styleId="Internetlink">
    <w:name w:val="Internet link"/>
    <w:basedOn w:val="DefaultParagraphFont"/>
    <w:rPr>
      <w:color w:val="0000FF"/>
      <w:u w:val="single"/>
    </w:rPr>
  </w:style>
  <w:style w:type="character" w:customStyle="1" w:styleId="body1">
    <w:name w:val="body1"/>
    <w:rPr>
      <w:rFonts w:ascii="Verdana" w:hAnsi="Verdana"/>
      <w:color w:val="000000"/>
      <w:sz w:val="16"/>
      <w:szCs w:val="16"/>
    </w:rPr>
  </w:style>
  <w:style w:type="character" w:customStyle="1" w:styleId="CharChar17">
    <w:name w:val="Char Char17"/>
    <w:rPr>
      <w:rFonts w:ascii="Cambria" w:hAnsi="Cambria"/>
      <w:b/>
      <w:bCs/>
      <w:color w:val="365F91"/>
      <w:sz w:val="28"/>
      <w:szCs w:val="28"/>
      <w:lang w:val="ro-RO" w:eastAsia="ro-RO" w:bidi="ar-SA"/>
    </w:rPr>
  </w:style>
  <w:style w:type="character" w:customStyle="1" w:styleId="apple-converted-space">
    <w:name w:val="apple-converted-space"/>
    <w:basedOn w:val="DefaultParagraphFont"/>
  </w:style>
  <w:style w:type="character" w:styleId="PlaceholderText">
    <w:name w:val="Placeholder Text"/>
    <w:basedOn w:val="DefaultParagraphFont"/>
    <w:rPr>
      <w:color w:val="808080"/>
    </w:rPr>
  </w:style>
  <w:style w:type="character" w:customStyle="1" w:styleId="Style1">
    <w:name w:val="Style1"/>
    <w:basedOn w:val="DefaultParagraphFont"/>
    <w:rPr>
      <w:color w:val="FF0000"/>
    </w:rPr>
  </w:style>
  <w:style w:type="character" w:customStyle="1" w:styleId="ListLabel1">
    <w:name w:val="ListLabel 1"/>
  </w:style>
  <w:style w:type="character" w:customStyle="1" w:styleId="ListLabel2">
    <w:name w:val="ListLabel 2"/>
    <w:rPr>
      <w:rFonts w:eastAsia="Times New Roman" w:cs="TimesNewRoman"/>
    </w:rPr>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rPr>
      <w:rFonts w:eastAsia="Times New Roman" w:cs="TimesNewRoman"/>
    </w:rPr>
  </w:style>
  <w:style w:type="character" w:customStyle="1" w:styleId="ListLabel11">
    <w:name w:val="ListLabel 11"/>
    <w:rPr>
      <w:rFonts w:cs="Courier New"/>
    </w:rPr>
  </w:style>
  <w:style w:type="character" w:customStyle="1" w:styleId="ListLabel12">
    <w:name w:val="ListLabel 12"/>
  </w:style>
  <w:style w:type="character" w:customStyle="1" w:styleId="ListLabel13">
    <w:name w:val="ListLabel 13"/>
  </w:style>
  <w:style w:type="character" w:customStyle="1" w:styleId="ListLabel14">
    <w:name w:val="ListLabel 14"/>
    <w:rPr>
      <w:rFonts w:cs="Courier New"/>
    </w:rPr>
  </w:style>
  <w:style w:type="character" w:customStyle="1" w:styleId="ListLabel15">
    <w:name w:val="ListLabel 15"/>
  </w:style>
  <w:style w:type="character" w:customStyle="1" w:styleId="ListLabel16">
    <w:name w:val="ListLabel 16"/>
  </w:style>
  <w:style w:type="character" w:customStyle="1" w:styleId="ListLabel17">
    <w:name w:val="ListLabel 17"/>
    <w:rPr>
      <w:rFonts w:cs="Courier New"/>
    </w:rPr>
  </w:style>
  <w:style w:type="character" w:customStyle="1" w:styleId="ListLabel18">
    <w:name w:val="ListLabel 18"/>
  </w:style>
  <w:style w:type="character" w:customStyle="1" w:styleId="ListLabel19">
    <w:name w:val="ListLabel 19"/>
  </w:style>
  <w:style w:type="character" w:customStyle="1" w:styleId="ListLabel20">
    <w:name w:val="ListLabel 20"/>
    <w:rPr>
      <w:rFonts w:cs="Courier New"/>
    </w:rPr>
  </w:style>
  <w:style w:type="character" w:customStyle="1" w:styleId="ListLabel21">
    <w:name w:val="ListLabel 21"/>
  </w:style>
  <w:style w:type="character" w:customStyle="1" w:styleId="ListLabel22">
    <w:name w:val="ListLabel 22"/>
  </w:style>
  <w:style w:type="character" w:customStyle="1" w:styleId="ListLabel23">
    <w:name w:val="ListLabel 23"/>
    <w:rPr>
      <w:rFonts w:cs="Courier New"/>
    </w:rPr>
  </w:style>
  <w:style w:type="character" w:customStyle="1" w:styleId="ListLabel24">
    <w:name w:val="ListLabel 24"/>
  </w:style>
  <w:style w:type="character" w:customStyle="1" w:styleId="ListLabel25">
    <w:name w:val="ListLabel 25"/>
  </w:style>
  <w:style w:type="character" w:customStyle="1" w:styleId="ListLabel26">
    <w:name w:val="ListLabel 26"/>
    <w:rPr>
      <w:rFonts w:cs="Courier New"/>
    </w:rPr>
  </w:style>
  <w:style w:type="character" w:customStyle="1" w:styleId="ListLabel27">
    <w:name w:val="ListLabel 27"/>
  </w:style>
  <w:style w:type="character" w:customStyle="1" w:styleId="ListLabel28">
    <w:name w:val="ListLabel 28"/>
  </w:style>
  <w:style w:type="character" w:customStyle="1" w:styleId="ListLabel29">
    <w:name w:val="ListLabel 29"/>
    <w:rPr>
      <w:rFonts w:cs="Courier New"/>
    </w:rPr>
  </w:style>
  <w:style w:type="character" w:customStyle="1" w:styleId="ListLabel30">
    <w:name w:val="ListLabel 30"/>
  </w:style>
  <w:style w:type="character" w:customStyle="1" w:styleId="ListLabel31">
    <w:name w:val="ListLabel 31"/>
  </w:style>
  <w:style w:type="character" w:customStyle="1" w:styleId="ListLabel32">
    <w:name w:val="ListLabel 32"/>
    <w:rPr>
      <w:rFonts w:cs="Courier New"/>
    </w:rPr>
  </w:style>
  <w:style w:type="character" w:customStyle="1" w:styleId="ListLabel33">
    <w:name w:val="ListLabel 33"/>
  </w:style>
  <w:style w:type="character" w:customStyle="1" w:styleId="ListLabel34">
    <w:name w:val="ListLabel 34"/>
  </w:style>
  <w:style w:type="character" w:customStyle="1" w:styleId="ListLabel35">
    <w:name w:val="ListLabel 35"/>
    <w:rPr>
      <w:rFonts w:cs="Courier New"/>
    </w:rPr>
  </w:style>
  <w:style w:type="character" w:customStyle="1" w:styleId="ListLabel36">
    <w:name w:val="ListLabel 36"/>
  </w:style>
  <w:style w:type="character" w:customStyle="1" w:styleId="ListLabel37">
    <w:name w:val="ListLabel 37"/>
  </w:style>
  <w:style w:type="character" w:customStyle="1" w:styleId="ListLabel38">
    <w:name w:val="ListLabel 38"/>
    <w:rPr>
      <w:rFonts w:cs="Courier New"/>
    </w:rPr>
  </w:style>
  <w:style w:type="character" w:customStyle="1" w:styleId="ListLabel39">
    <w:name w:val="ListLabel 39"/>
  </w:style>
  <w:style w:type="character" w:customStyle="1" w:styleId="ListLabel40">
    <w:name w:val="ListLabel 40"/>
  </w:style>
  <w:style w:type="character" w:customStyle="1" w:styleId="ListLabel41">
    <w:name w:val="ListLabel 41"/>
    <w:rPr>
      <w:rFonts w:cs="Courier New"/>
    </w:rPr>
  </w:style>
  <w:style w:type="character" w:customStyle="1" w:styleId="ListLabel42">
    <w:name w:val="ListLabel 42"/>
  </w:style>
  <w:style w:type="character" w:customStyle="1" w:styleId="ListLabel43">
    <w:name w:val="ListLabel 43"/>
  </w:style>
  <w:style w:type="character" w:customStyle="1" w:styleId="ListLabel44">
    <w:name w:val="ListLabel 44"/>
    <w:rPr>
      <w:rFonts w:cs="Courier New"/>
    </w:rPr>
  </w:style>
  <w:style w:type="character" w:customStyle="1" w:styleId="ListLabel45">
    <w:name w:val="ListLabel 45"/>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69006">
      <w:bodyDiv w:val="1"/>
      <w:marLeft w:val="0"/>
      <w:marRight w:val="0"/>
      <w:marTop w:val="0"/>
      <w:marBottom w:val="0"/>
      <w:divBdr>
        <w:top w:val="none" w:sz="0" w:space="0" w:color="auto"/>
        <w:left w:val="none" w:sz="0" w:space="0" w:color="auto"/>
        <w:bottom w:val="none" w:sz="0" w:space="0" w:color="auto"/>
        <w:right w:val="none" w:sz="0" w:space="0" w:color="auto"/>
      </w:divBdr>
    </w:div>
    <w:div w:id="1273436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MACCJ7WAEWV6-565203097-538</_dlc_DocId>
    <_dlc_DocIdUrl xmlns="4c155583-69f9-458b-843e-56574a4bdc09">
      <Url>https://www.umfiasi.ro/ro/academic/facultati/bioinginerie-medicala/_layouts/15/DocIdRedir.aspx?ID=MACCJ7WAEWV6-565203097-538</Url>
      <Description>MACCJ7WAEWV6-565203097-538</Description>
    </_dlc_DocIdUrl>
  </documentManagement>
</p:properties>
</file>

<file path=customXml/itemProps1.xml><?xml version="1.0" encoding="utf-8"?>
<ds:datastoreItem xmlns:ds="http://schemas.openxmlformats.org/officeDocument/2006/customXml" ds:itemID="{3B0EB514-B92E-476A-93A2-D80109BF2121}"/>
</file>

<file path=customXml/itemProps2.xml><?xml version="1.0" encoding="utf-8"?>
<ds:datastoreItem xmlns:ds="http://schemas.openxmlformats.org/officeDocument/2006/customXml" ds:itemID="{3E55FACD-397D-4390-BB3E-46C83BA9298B}"/>
</file>

<file path=customXml/itemProps3.xml><?xml version="1.0" encoding="utf-8"?>
<ds:datastoreItem xmlns:ds="http://schemas.openxmlformats.org/officeDocument/2006/customXml" ds:itemID="{A3C84443-7E0A-43E3-A85C-12F5D1891567}"/>
</file>

<file path=customXml/itemProps4.xml><?xml version="1.0" encoding="utf-8"?>
<ds:datastoreItem xmlns:ds="http://schemas.openxmlformats.org/officeDocument/2006/customXml" ds:itemID="{C72EC752-3B91-49FC-9CE2-A4171AD7F766}"/>
</file>

<file path=docProps/app.xml><?xml version="1.0" encoding="utf-8"?>
<Properties xmlns="http://schemas.openxmlformats.org/officeDocument/2006/extended-properties" xmlns:vt="http://schemas.openxmlformats.org/officeDocument/2006/docPropsVTypes">
  <Template>Normal.dotm</Template>
  <TotalTime>45</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Antet UMF, Rectorat</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6</cp:revision>
  <cp:lastPrinted>2022-05-31T10:00:00Z</cp:lastPrinted>
  <dcterms:created xsi:type="dcterms:W3CDTF">2023-03-14T07:18:00Z</dcterms:created>
  <dcterms:modified xsi:type="dcterms:W3CDTF">2023-12-05T07:14:00Z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0x0101005FAE372BAB89884FACF915B8724F5328</vt:lpwstr>
  </property>
  <property fmtid="{D5CDD505-2E9C-101B-9397-08002B2CF9AE}" pid="4" name="_dlc_DocIdItemGuid">
    <vt:lpwstr>4a9a3ab2-53c2-4bdb-84fb-36a5479e7f48</vt:lpwstr>
  </property>
</Properties>
</file>