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58B7D7F1" w:rsidR="00914752" w:rsidRPr="00A52C69" w:rsidRDefault="00914752" w:rsidP="00914752">
      <w:pPr>
        <w:pStyle w:val="ChapterNumber"/>
        <w:jc w:val="center"/>
        <w:rPr>
          <w:rFonts w:asciiTheme="minorHAnsi" w:hAnsiTheme="minorHAnsi" w:cstheme="minorHAnsi"/>
          <w:i/>
          <w:color w:val="3366FF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 w:rsidR="00560939">
        <w:rPr>
          <w:rFonts w:asciiTheme="minorHAnsi" w:hAnsiTheme="minorHAnsi" w:cstheme="minorHAnsi"/>
          <w:lang w:val="ro-RO"/>
        </w:rPr>
        <w:t xml:space="preserve"> videoproiectoare și table magnetice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  <w:bookmarkStart w:id="0" w:name="_GoBack"/>
      <w:bookmarkEnd w:id="0"/>
    </w:p>
    <w:p w14:paraId="6B444CB8" w14:textId="2FE135E0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Proiect: </w:t>
      </w:r>
      <w:r w:rsidR="00FB3CEB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Proiectul privind Învățământul Secundar (ROSE)</w:t>
      </w:r>
      <w:r w:rsidRPr="00A52C69">
        <w:rPr>
          <w:rFonts w:cstheme="minorHAnsi"/>
          <w:lang w:val="ro-RO"/>
        </w:rPr>
        <w:t xml:space="preserve">        </w:t>
      </w:r>
    </w:p>
    <w:p w14:paraId="364016C5" w14:textId="1F9BFCA8" w:rsidR="00914752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Beneficiar: </w:t>
      </w:r>
      <w:r w:rsidRPr="00AE6039">
        <w:rPr>
          <w:rFonts w:cstheme="minorHAnsi"/>
          <w:lang w:val="ro-RO"/>
        </w:rPr>
        <w:t>Universitatea de Medicin</w:t>
      </w:r>
      <w:r w:rsidR="00FB3CEB">
        <w:rPr>
          <w:rFonts w:cstheme="minorHAnsi"/>
          <w:lang w:val="ro-RO"/>
        </w:rPr>
        <w:t>ă</w:t>
      </w:r>
      <w:r w:rsidRPr="00AE6039">
        <w:rPr>
          <w:rFonts w:cstheme="minorHAnsi"/>
          <w:lang w:val="ro-RO"/>
        </w:rPr>
        <w:t xml:space="preserve"> </w:t>
      </w:r>
      <w:r w:rsidR="00FB3CEB"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 Farmacie "Grigore T. Popa" din Ia</w:t>
      </w:r>
      <w:r>
        <w:rPr>
          <w:rFonts w:cstheme="minorHAnsi"/>
          <w:lang w:val="ro-RO"/>
        </w:rPr>
        <w:t>ș</w:t>
      </w:r>
      <w:r w:rsidRPr="00AE6039">
        <w:rPr>
          <w:rFonts w:cstheme="minorHAnsi"/>
          <w:lang w:val="ro-RO"/>
        </w:rPr>
        <w:t>i</w:t>
      </w:r>
    </w:p>
    <w:p w14:paraId="429407A6" w14:textId="5A73E65A" w:rsidR="00013250" w:rsidRPr="004423AA" w:rsidRDefault="00013250" w:rsidP="00914752">
      <w:pPr>
        <w:spacing w:after="0" w:line="240" w:lineRule="auto"/>
        <w:ind w:left="6300" w:hanging="6300"/>
        <w:rPr>
          <w:rFonts w:cstheme="minorHAnsi"/>
          <w:b/>
          <w:lang w:val="ro-RO"/>
        </w:rPr>
      </w:pPr>
      <w:r w:rsidRPr="004423AA">
        <w:rPr>
          <w:rFonts w:cstheme="minorHAnsi"/>
          <w:b/>
          <w:lang w:val="ro-RO"/>
        </w:rPr>
        <w:t>Acord de grant nr. 359/SGU/SS/III din 10.09.2020</w:t>
      </w:r>
    </w:p>
    <w:p w14:paraId="53B65B02" w14:textId="77777777" w:rsidR="00914752" w:rsidRPr="00A52C69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14:paraId="15CE3498" w14:textId="77777777" w:rsidR="00914752" w:rsidRPr="00560939" w:rsidRDefault="00914752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914752" w:rsidRPr="004674D0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27A87E19" w:rsidR="00914752" w:rsidRPr="00E21D14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E21D14">
              <w:rPr>
                <w:rFonts w:cstheme="minorHAnsi"/>
                <w:b/>
                <w:lang w:val="ro-RO"/>
              </w:rPr>
              <w:t>Preț unitar</w:t>
            </w:r>
            <w:r w:rsidR="00013250" w:rsidRPr="00E21D14">
              <w:rPr>
                <w:rFonts w:cstheme="minorHAnsi"/>
                <w:b/>
                <w:lang w:val="ro-RO"/>
              </w:rPr>
              <w:t xml:space="preserve"> fără TVA</w:t>
            </w:r>
            <w:r w:rsidR="00D93356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E21D14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E21D14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6FF2FFFA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D93356">
              <w:rPr>
                <w:rFonts w:cstheme="minorHAnsi"/>
                <w:b/>
                <w:lang w:val="ro-RO"/>
              </w:rPr>
              <w:t xml:space="preserve"> </w:t>
            </w:r>
            <w:r w:rsidR="00D93356">
              <w:rPr>
                <w:rFonts w:cstheme="minorHAnsi"/>
                <w:b/>
                <w:lang w:val="ro-RO"/>
              </w:rPr>
              <w:t>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69BAF9F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D93356">
              <w:rPr>
                <w:rFonts w:cstheme="minorHAnsi"/>
                <w:b/>
                <w:lang w:val="ro-RO"/>
              </w:rPr>
              <w:t xml:space="preserve"> </w:t>
            </w:r>
            <w:r w:rsidR="00D93356">
              <w:rPr>
                <w:rFonts w:cstheme="minorHAnsi"/>
                <w:b/>
                <w:lang w:val="ro-RO"/>
              </w:rPr>
              <w:t>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143C0EB0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D93356">
              <w:rPr>
                <w:rFonts w:cstheme="minorHAnsi"/>
                <w:b/>
                <w:lang w:val="ro-RO"/>
              </w:rPr>
              <w:t xml:space="preserve"> </w:t>
            </w:r>
            <w:r w:rsidR="00D93356">
              <w:rPr>
                <w:rFonts w:cstheme="minorHAnsi"/>
                <w:b/>
                <w:lang w:val="ro-RO"/>
              </w:rPr>
              <w:t>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560939" w:rsidRPr="004674D0" w14:paraId="5B15B82E" w14:textId="77777777" w:rsidTr="00DB50C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F4B4C1A" w14:textId="77777777" w:rsidR="0056093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76B35656" w14:textId="6AB74CED" w:rsidR="00560939" w:rsidRPr="00560939" w:rsidRDefault="00560939" w:rsidP="00560939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>Lotul 1</w:t>
            </w:r>
          </w:p>
        </w:tc>
        <w:tc>
          <w:tcPr>
            <w:tcW w:w="850" w:type="dxa"/>
          </w:tcPr>
          <w:p w14:paraId="590419BA" w14:textId="77777777" w:rsidR="0056093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14:paraId="0D5BD169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67D5EA5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62A4ADF1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62B1D3C3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0F02F049" w14:textId="77777777" w:rsidTr="00DB50C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699E207" w14:textId="77777777" w:rsidR="00560939" w:rsidRPr="00A52C6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880F60A" w14:textId="3CE2D75A" w:rsidR="00560939" w:rsidRPr="00616160" w:rsidRDefault="00560939" w:rsidP="00560939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Videoproiector  </w:t>
            </w:r>
          </w:p>
        </w:tc>
        <w:tc>
          <w:tcPr>
            <w:tcW w:w="850" w:type="dxa"/>
          </w:tcPr>
          <w:p w14:paraId="066BD320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</w:p>
        </w:tc>
        <w:tc>
          <w:tcPr>
            <w:tcW w:w="1044" w:type="dxa"/>
          </w:tcPr>
          <w:p w14:paraId="718F1EE8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AA19189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4358F3EF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692F662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39518EE3" w14:textId="77777777" w:rsidTr="00DB50C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E5540AF" w14:textId="77777777" w:rsidR="0056093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479F34FE" w14:textId="0B46EA7A" w:rsidR="00560939" w:rsidRDefault="00560939" w:rsidP="00560939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  <w:r>
              <w:rPr>
                <w:rFonts w:cstheme="minorHAnsi"/>
                <w:b/>
                <w:lang w:val="ro-RO"/>
              </w:rPr>
              <w:t xml:space="preserve"> LOTUL 1</w:t>
            </w:r>
          </w:p>
        </w:tc>
        <w:tc>
          <w:tcPr>
            <w:tcW w:w="850" w:type="dxa"/>
          </w:tcPr>
          <w:p w14:paraId="41C0CFB0" w14:textId="77777777" w:rsidR="0056093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14:paraId="1CEC5D7E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32CB7A59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43217E6D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6FBEA1F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48EA9733" w14:textId="77777777" w:rsidTr="00DB50C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A11C219" w14:textId="77777777" w:rsidR="0056093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46502D12" w14:textId="169168C8" w:rsidR="00560939" w:rsidRPr="00560939" w:rsidRDefault="00560939" w:rsidP="00560939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>Lotul 2</w:t>
            </w:r>
          </w:p>
        </w:tc>
        <w:tc>
          <w:tcPr>
            <w:tcW w:w="850" w:type="dxa"/>
          </w:tcPr>
          <w:p w14:paraId="0CDDEC46" w14:textId="77777777" w:rsidR="0056093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14:paraId="38BE0003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6C1350F9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3C165126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33FFD6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5E5A2E55" w14:textId="77777777" w:rsidTr="00F07693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6ED905E" w14:textId="6D2B69A5" w:rsidR="00914752" w:rsidRPr="00A52C69" w:rsidRDefault="00560939" w:rsidP="00F0769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7855164C" w:rsidR="00914752" w:rsidRPr="00616160" w:rsidRDefault="00560939" w:rsidP="00560939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560939">
              <w:rPr>
                <w:rFonts w:cstheme="minorHAnsi"/>
                <w:i/>
                <w:lang w:val="ro-RO"/>
              </w:rPr>
              <w:t>Tabl</w:t>
            </w:r>
            <w:r>
              <w:rPr>
                <w:rFonts w:cstheme="minorHAnsi"/>
                <w:i/>
                <w:lang w:val="ro-RO"/>
              </w:rPr>
              <w:t>ă</w:t>
            </w:r>
            <w:r w:rsidRPr="00560939">
              <w:rPr>
                <w:rFonts w:cstheme="minorHAnsi"/>
                <w:i/>
                <w:lang w:val="ro-RO"/>
              </w:rPr>
              <w:t xml:space="preserve"> magnetic</w:t>
            </w:r>
            <w:r>
              <w:rPr>
                <w:rFonts w:cstheme="minorHAnsi"/>
                <w:i/>
                <w:lang w:val="ro-RO"/>
              </w:rPr>
              <w:t>ă</w:t>
            </w:r>
            <w:r w:rsidRPr="00D93387"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14:paraId="77BE9968" w14:textId="46FD035D" w:rsidR="00914752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560939" w:rsidRPr="00A52C69" w:rsidRDefault="00560939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282ACD11" w:rsidR="00560939" w:rsidRPr="00A52C69" w:rsidRDefault="00560939" w:rsidP="00560939">
            <w:pPr>
              <w:spacing w:after="0" w:line="240" w:lineRule="auto"/>
              <w:ind w:left="-198" w:firstLine="198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  <w:r>
              <w:rPr>
                <w:rFonts w:cstheme="minorHAnsi"/>
                <w:b/>
                <w:lang w:val="ro-RO"/>
              </w:rPr>
              <w:t xml:space="preserve"> LOTUL 2</w:t>
            </w:r>
          </w:p>
        </w:tc>
        <w:tc>
          <w:tcPr>
            <w:tcW w:w="850" w:type="dxa"/>
          </w:tcPr>
          <w:p w14:paraId="2F1E16C8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560939" w:rsidRDefault="00914752" w:rsidP="00914752">
      <w:pPr>
        <w:spacing w:after="0" w:line="240" w:lineRule="auto"/>
        <w:rPr>
          <w:rFonts w:cstheme="minorHAnsi"/>
          <w:b/>
          <w:sz w:val="16"/>
          <w:szCs w:val="16"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560939" w:rsidRDefault="00914752" w:rsidP="00914752">
      <w:pPr>
        <w:spacing w:after="0" w:line="240" w:lineRule="auto"/>
        <w:ind w:left="720" w:hanging="720"/>
        <w:rPr>
          <w:rFonts w:cstheme="minorHAnsi"/>
          <w:b/>
          <w:sz w:val="16"/>
          <w:szCs w:val="16"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</w:t>
      </w:r>
      <w:r w:rsidRPr="00970368">
        <w:rPr>
          <w:rFonts w:cstheme="minorHAnsi"/>
          <w:b/>
          <w:lang w:val="ro-RO"/>
        </w:rPr>
        <w:t xml:space="preserve">cel mult </w:t>
      </w:r>
      <w:r w:rsidR="00EC772C" w:rsidRPr="00970368">
        <w:rPr>
          <w:rFonts w:cstheme="minorHAnsi"/>
          <w:b/>
          <w:lang w:val="ro-RO"/>
        </w:rPr>
        <w:t>4</w:t>
      </w:r>
      <w:r w:rsidRPr="00970368">
        <w:rPr>
          <w:rFonts w:cstheme="minorHAnsi"/>
          <w:b/>
          <w:lang w:val="ro-RO"/>
        </w:rPr>
        <w:t xml:space="preserve"> săptămâni</w:t>
      </w:r>
      <w:r w:rsidRPr="00A52C69">
        <w:rPr>
          <w:rFonts w:cstheme="minorHAnsi"/>
          <w:lang w:val="ro-RO"/>
        </w:rPr>
        <w:t xml:space="preserve">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560939" w:rsidRDefault="00914752" w:rsidP="00914752">
      <w:pPr>
        <w:spacing w:after="0" w:line="240" w:lineRule="auto"/>
        <w:ind w:left="720" w:hanging="720"/>
        <w:jc w:val="both"/>
        <w:rPr>
          <w:rFonts w:cstheme="minorHAnsi"/>
          <w:sz w:val="16"/>
          <w:szCs w:val="16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560939" w:rsidRPr="004674D0" w14:paraId="7D719844" w14:textId="77777777" w:rsidTr="00DB50C3">
        <w:trPr>
          <w:trHeight w:val="231"/>
        </w:trPr>
        <w:tc>
          <w:tcPr>
            <w:tcW w:w="680" w:type="dxa"/>
            <w:shd w:val="clear" w:color="auto" w:fill="auto"/>
            <w:noWrap/>
          </w:tcPr>
          <w:p w14:paraId="148C42C3" w14:textId="77777777" w:rsidR="00560939" w:rsidRPr="00A52C6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63E9EE1B" w14:textId="2F5407D9" w:rsidR="00560939" w:rsidRPr="00A52C69" w:rsidRDefault="00560939" w:rsidP="00DB50C3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>Lotul 1</w:t>
            </w:r>
          </w:p>
        </w:tc>
        <w:tc>
          <w:tcPr>
            <w:tcW w:w="1276" w:type="dxa"/>
          </w:tcPr>
          <w:p w14:paraId="206075A6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14:paraId="2F8E341A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68ABA08A" w14:textId="77777777" w:rsidTr="00DB50C3">
        <w:trPr>
          <w:trHeight w:val="231"/>
        </w:trPr>
        <w:tc>
          <w:tcPr>
            <w:tcW w:w="680" w:type="dxa"/>
            <w:shd w:val="clear" w:color="auto" w:fill="auto"/>
            <w:noWrap/>
          </w:tcPr>
          <w:p w14:paraId="09EB6C35" w14:textId="5561FDC4" w:rsidR="00560939" w:rsidRPr="00A52C6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7A2D857" w14:textId="6E47FA5A" w:rsidR="00560939" w:rsidRPr="00A52C69" w:rsidRDefault="00560939" w:rsidP="00DB50C3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i/>
                <w:lang w:val="ro-RO"/>
              </w:rPr>
              <w:t xml:space="preserve">Videoproiector  </w:t>
            </w:r>
          </w:p>
        </w:tc>
        <w:tc>
          <w:tcPr>
            <w:tcW w:w="1276" w:type="dxa"/>
          </w:tcPr>
          <w:p w14:paraId="2D524617" w14:textId="5A5C3BB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4</w:t>
            </w:r>
          </w:p>
        </w:tc>
        <w:tc>
          <w:tcPr>
            <w:tcW w:w="3624" w:type="dxa"/>
          </w:tcPr>
          <w:p w14:paraId="4857BAF2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667658AC" w14:textId="77777777" w:rsidTr="00DB50C3">
        <w:trPr>
          <w:trHeight w:val="231"/>
        </w:trPr>
        <w:tc>
          <w:tcPr>
            <w:tcW w:w="680" w:type="dxa"/>
            <w:shd w:val="clear" w:color="auto" w:fill="auto"/>
            <w:noWrap/>
          </w:tcPr>
          <w:p w14:paraId="1B3ACB0A" w14:textId="77777777" w:rsidR="00560939" w:rsidRPr="00A52C69" w:rsidRDefault="00560939" w:rsidP="00DB50C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398C109B" w14:textId="531EB4AB" w:rsidR="00560939" w:rsidRPr="00A52C69" w:rsidRDefault="00560939" w:rsidP="00DB50C3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>Lotul 2</w:t>
            </w:r>
          </w:p>
        </w:tc>
        <w:tc>
          <w:tcPr>
            <w:tcW w:w="1276" w:type="dxa"/>
          </w:tcPr>
          <w:p w14:paraId="4D65D935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14:paraId="574AAA5B" w14:textId="77777777" w:rsidR="00560939" w:rsidRPr="00A52C69" w:rsidRDefault="00560939" w:rsidP="00DB50C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560939" w:rsidRPr="004674D0" w14:paraId="05E7AA0E" w14:textId="77777777" w:rsidTr="00F07693">
        <w:trPr>
          <w:trHeight w:val="231"/>
        </w:trPr>
        <w:tc>
          <w:tcPr>
            <w:tcW w:w="680" w:type="dxa"/>
            <w:shd w:val="clear" w:color="auto" w:fill="auto"/>
            <w:noWrap/>
          </w:tcPr>
          <w:p w14:paraId="0915B3E3" w14:textId="2B51203F" w:rsidR="00560939" w:rsidRPr="00A52C69" w:rsidRDefault="00560939" w:rsidP="00F07693">
            <w:pPr>
              <w:spacing w:after="0" w:line="240" w:lineRule="auto"/>
              <w:ind w:left="162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5C05EF44" w:rsidR="00560939" w:rsidRPr="00A52C69" w:rsidRDefault="00560939" w:rsidP="003D197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560939">
              <w:rPr>
                <w:rFonts w:cstheme="minorHAnsi"/>
                <w:i/>
                <w:lang w:val="ro-RO"/>
              </w:rPr>
              <w:t>Tabl</w:t>
            </w:r>
            <w:r>
              <w:rPr>
                <w:rFonts w:cstheme="minorHAnsi"/>
                <w:i/>
                <w:lang w:val="ro-RO"/>
              </w:rPr>
              <w:t>ă</w:t>
            </w:r>
            <w:r w:rsidRPr="00560939">
              <w:rPr>
                <w:rFonts w:cstheme="minorHAnsi"/>
                <w:i/>
                <w:lang w:val="ro-RO"/>
              </w:rPr>
              <w:t xml:space="preserve"> magnetic</w:t>
            </w:r>
            <w:r>
              <w:rPr>
                <w:rFonts w:cstheme="minorHAnsi"/>
                <w:i/>
                <w:lang w:val="ro-RO"/>
              </w:rPr>
              <w:t>ă</w:t>
            </w:r>
            <w:r w:rsidRPr="00D93387"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1276" w:type="dxa"/>
          </w:tcPr>
          <w:p w14:paraId="1E4797F1" w14:textId="6AB8FA2A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</w:t>
            </w:r>
          </w:p>
        </w:tc>
        <w:tc>
          <w:tcPr>
            <w:tcW w:w="3624" w:type="dxa"/>
          </w:tcPr>
          <w:p w14:paraId="3B9CB565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0E9E2E0F" w:rsidR="00914752" w:rsidRPr="001163F1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</w:t>
      </w:r>
      <w:r w:rsidRPr="001163F1">
        <w:rPr>
          <w:rFonts w:cstheme="minorHAnsi"/>
          <w:lang w:val="ro-RO"/>
        </w:rPr>
        <w:t xml:space="preserve">producătorului </w:t>
      </w:r>
      <w:r w:rsidR="00410B28" w:rsidRPr="001163F1">
        <w:rPr>
          <w:rFonts w:cstheme="minorHAnsi"/>
          <w:lang w:val="ro-RO"/>
        </w:rPr>
        <w:t>pentru o perioadă cel puțin egală cu p</w:t>
      </w:r>
      <w:r w:rsidR="00970368">
        <w:rPr>
          <w:rFonts w:cstheme="minorHAnsi"/>
          <w:lang w:val="ro-RO"/>
        </w:rPr>
        <w:t>erioada de garanție solicitata î</w:t>
      </w:r>
      <w:r w:rsidR="00410B28" w:rsidRPr="001163F1">
        <w:rPr>
          <w:rFonts w:cstheme="minorHAnsi"/>
          <w:lang w:val="ro-RO"/>
        </w:rPr>
        <w:t>n Specificațiile tehnice, calculata de</w:t>
      </w:r>
      <w:r w:rsidR="00EC772C" w:rsidRPr="001163F1">
        <w:rPr>
          <w:rFonts w:cstheme="minorHAnsi"/>
          <w:lang w:val="ro-RO"/>
        </w:rPr>
        <w:t xml:space="preserve"> </w:t>
      </w:r>
      <w:r w:rsidRPr="001163F1">
        <w:rPr>
          <w:rFonts w:cstheme="minorHAnsi"/>
          <w:lang w:val="ro-RO"/>
        </w:rPr>
        <w:t>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2D6648D0" w:rsidR="00914752" w:rsidRPr="00A52C69" w:rsidRDefault="00914752" w:rsidP="00F35D46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p w14:paraId="1E9446A5" w14:textId="26AEEEB6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5F1D60" w:rsidRPr="001C37A9" w14:paraId="0153D74C" w14:textId="77777777" w:rsidTr="005F1D60">
        <w:trPr>
          <w:trHeight w:val="285"/>
        </w:trPr>
        <w:tc>
          <w:tcPr>
            <w:tcW w:w="567" w:type="dxa"/>
          </w:tcPr>
          <w:p w14:paraId="6E601B65" w14:textId="326488D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966D86C" w14:textId="11D33334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39896EB7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14:paraId="68694742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29DF9495" w14:textId="77777777" w:rsidR="005F1D60" w:rsidRPr="00A52C69" w:rsidRDefault="005F1D60" w:rsidP="00F20003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1163F1" w:rsidRPr="005F1D60" w14:paraId="6B2338C2" w14:textId="77777777" w:rsidTr="00F35D46">
        <w:trPr>
          <w:trHeight w:val="285"/>
        </w:trPr>
        <w:tc>
          <w:tcPr>
            <w:tcW w:w="567" w:type="dxa"/>
          </w:tcPr>
          <w:p w14:paraId="5F2EC588" w14:textId="55E26689" w:rsidR="001163F1" w:rsidRPr="005F1D60" w:rsidRDefault="001163F1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126C03D4" w14:textId="04D21552" w:rsidR="00560939" w:rsidRPr="00560939" w:rsidRDefault="00560939" w:rsidP="00F35D46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>Lotul 1</w:t>
            </w:r>
          </w:p>
          <w:p w14:paraId="087736CF" w14:textId="52ABE43B" w:rsidR="001163F1" w:rsidRPr="005F1D60" w:rsidRDefault="001163F1" w:rsidP="00F35D46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="00560939" w:rsidRPr="00560939">
              <w:rPr>
                <w:rFonts w:cstheme="minorHAnsi"/>
                <w:b/>
                <w:lang w:val="ro-RO"/>
              </w:rPr>
              <w:t>Videoproiector</w:t>
            </w:r>
            <w:r w:rsidR="00560939">
              <w:rPr>
                <w:rFonts w:cstheme="minorHAnsi"/>
                <w:b/>
                <w:lang w:val="ro-RO"/>
              </w:rPr>
              <w:t xml:space="preserve"> (4 buc.)</w:t>
            </w:r>
          </w:p>
        </w:tc>
        <w:tc>
          <w:tcPr>
            <w:tcW w:w="4320" w:type="dxa"/>
          </w:tcPr>
          <w:p w14:paraId="607E5F84" w14:textId="77777777" w:rsidR="001163F1" w:rsidRPr="005F1D60" w:rsidRDefault="001163F1" w:rsidP="00F20003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560939" w:rsidRPr="004674D0" w14:paraId="31C09466" w14:textId="77777777" w:rsidTr="00F35D46">
        <w:trPr>
          <w:trHeight w:val="183"/>
        </w:trPr>
        <w:tc>
          <w:tcPr>
            <w:tcW w:w="567" w:type="dxa"/>
            <w:vMerge w:val="restart"/>
          </w:tcPr>
          <w:p w14:paraId="265BB8CC" w14:textId="77777777" w:rsidR="00560939" w:rsidRPr="00EC772C" w:rsidRDefault="00560939" w:rsidP="00CB21D4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</w:tcPr>
          <w:p w14:paraId="1BCCD118" w14:textId="77777777" w:rsidR="00560939" w:rsidRPr="00DF106C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DF106C">
              <w:rPr>
                <w:rFonts w:cstheme="minorHAnsi"/>
                <w:i/>
                <w:lang w:val="ro-RO"/>
              </w:rPr>
              <w:t>Descriere generală</w:t>
            </w:r>
          </w:p>
          <w:p w14:paraId="41455EEA" w14:textId="404517EB" w:rsidR="00560939" w:rsidRPr="00EC772C" w:rsidRDefault="00560939" w:rsidP="00F35D46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Videoproiector portabil, destinat pentru educație</w:t>
            </w:r>
          </w:p>
        </w:tc>
        <w:tc>
          <w:tcPr>
            <w:tcW w:w="4320" w:type="dxa"/>
          </w:tcPr>
          <w:p w14:paraId="1D571B57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560939" w:rsidRPr="004674D0" w14:paraId="1BC62685" w14:textId="77777777" w:rsidTr="00F35D46">
        <w:trPr>
          <w:trHeight w:val="285"/>
        </w:trPr>
        <w:tc>
          <w:tcPr>
            <w:tcW w:w="567" w:type="dxa"/>
            <w:vMerge/>
          </w:tcPr>
          <w:p w14:paraId="0686EC0B" w14:textId="77777777" w:rsidR="00560939" w:rsidRPr="00EC772C" w:rsidRDefault="00560939" w:rsidP="00CB21D4">
            <w:pPr>
              <w:spacing w:after="0" w:line="240" w:lineRule="auto"/>
              <w:ind w:left="34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shd w:val="clear" w:color="auto" w:fill="auto"/>
          </w:tcPr>
          <w:p w14:paraId="3075BB4D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81554F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Beneficiar:</w:t>
            </w:r>
          </w:p>
          <w:p w14:paraId="2F9F33B8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Durata de viață a lămpii:</w:t>
            </w:r>
            <w:r w:rsidRPr="0081554F">
              <w:rPr>
                <w:rFonts w:cstheme="minorHAnsi"/>
                <w:lang w:val="ro-RO"/>
              </w:rPr>
              <w:t xml:space="preserve"> min. 6000 ore;</w:t>
            </w:r>
          </w:p>
          <w:p w14:paraId="098FDCE9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 xml:space="preserve">Rezoluție imagine: </w:t>
            </w:r>
            <w:r w:rsidRPr="0081554F">
              <w:rPr>
                <w:rFonts w:cstheme="minorHAnsi"/>
                <w:lang w:val="ro-RO"/>
              </w:rPr>
              <w:t>min 1024 x 768;</w:t>
            </w:r>
          </w:p>
          <w:p w14:paraId="6F1A798F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Rezoluție video:</w:t>
            </w:r>
            <w:r w:rsidRPr="0081554F">
              <w:rPr>
                <w:rFonts w:cstheme="minorHAnsi"/>
                <w:lang w:val="ro-RO"/>
              </w:rPr>
              <w:t xml:space="preserve"> XGA;</w:t>
            </w:r>
          </w:p>
          <w:p w14:paraId="65B65583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Contrast dinamic:</w:t>
            </w:r>
            <w:r w:rsidRPr="0081554F">
              <w:rPr>
                <w:rFonts w:cstheme="minorHAnsi"/>
                <w:lang w:val="ro-RO"/>
              </w:rPr>
              <w:t xml:space="preserve"> min. 15000:1;</w:t>
            </w:r>
          </w:p>
          <w:p w14:paraId="1EFB7874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Luminozitate imagine:</w:t>
            </w:r>
            <w:r w:rsidRPr="0081554F">
              <w:rPr>
                <w:rFonts w:cstheme="minorHAnsi"/>
                <w:lang w:val="ro-RO"/>
              </w:rPr>
              <w:t xml:space="preserve"> min. 3600 lumeni;</w:t>
            </w:r>
          </w:p>
          <w:p w14:paraId="3048C944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Interfața –</w:t>
            </w:r>
            <w:r w:rsidRPr="0081554F">
              <w:rPr>
                <w:rFonts w:cstheme="minorHAnsi"/>
                <w:lang w:val="ro-RO"/>
              </w:rPr>
              <w:t xml:space="preserve"> minimum: 1 x USB; 1 x HDMI; 1 x VGA;</w:t>
            </w:r>
          </w:p>
          <w:p w14:paraId="735E0859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Cablu de alimentare:</w:t>
            </w:r>
            <w:r w:rsidRPr="0081554F">
              <w:rPr>
                <w:rFonts w:cstheme="minorHAnsi"/>
                <w:lang w:val="ro-RO"/>
              </w:rPr>
              <w:t xml:space="preserve"> da;</w:t>
            </w:r>
          </w:p>
          <w:p w14:paraId="79732594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Cablu conexiune la laptop:</w:t>
            </w:r>
            <w:r w:rsidRPr="0081554F">
              <w:rPr>
                <w:rFonts w:cstheme="minorHAnsi"/>
                <w:lang w:val="ro-RO"/>
              </w:rPr>
              <w:t xml:space="preserve"> da;</w:t>
            </w:r>
          </w:p>
          <w:p w14:paraId="5175AAA8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Conexiune internet:</w:t>
            </w:r>
            <w:r w:rsidRPr="0081554F">
              <w:rPr>
                <w:rFonts w:cstheme="minorHAnsi"/>
                <w:lang w:val="ro-RO"/>
              </w:rPr>
              <w:t xml:space="preserve"> da;</w:t>
            </w:r>
          </w:p>
          <w:p w14:paraId="2A20CDAB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Difuzoare integrate:</w:t>
            </w:r>
            <w:r w:rsidRPr="0081554F">
              <w:rPr>
                <w:rFonts w:cstheme="minorHAnsi"/>
                <w:lang w:val="ro-RO"/>
              </w:rPr>
              <w:t xml:space="preserve"> da;</w:t>
            </w:r>
          </w:p>
          <w:p w14:paraId="477EDC68" w14:textId="77777777" w:rsidR="00560939" w:rsidRPr="0081554F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Funcții</w:t>
            </w:r>
            <w:r w:rsidRPr="0081554F">
              <w:rPr>
                <w:rFonts w:cstheme="minorHAnsi"/>
                <w:lang w:val="ro-RO"/>
              </w:rPr>
              <w:t>:  Telecomandă;</w:t>
            </w:r>
          </w:p>
          <w:p w14:paraId="68DA5FF7" w14:textId="77777777" w:rsidR="00560939" w:rsidRPr="0081554F" w:rsidRDefault="00560939" w:rsidP="00F35D4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Manuale:</w:t>
            </w:r>
            <w:r w:rsidRPr="0081554F">
              <w:rPr>
                <w:rFonts w:cstheme="minorHAnsi"/>
                <w:lang w:val="ro-RO"/>
              </w:rPr>
              <w:t xml:space="preserve"> Manualul utilizatorului;</w:t>
            </w:r>
          </w:p>
          <w:p w14:paraId="1CA06CEF" w14:textId="77777777" w:rsidR="00560939" w:rsidRDefault="00560939" w:rsidP="00F35D46">
            <w:pPr>
              <w:pStyle w:val="NoSpacing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Garanție</w:t>
            </w:r>
            <w:r w:rsidRPr="0081554F">
              <w:rPr>
                <w:rFonts w:cstheme="minorHAnsi"/>
                <w:lang w:val="ro-RO"/>
              </w:rPr>
              <w:t>: Minimum 12 luni</w:t>
            </w:r>
            <w:r>
              <w:rPr>
                <w:rFonts w:cstheme="minorHAnsi"/>
                <w:lang w:val="ro-RO"/>
              </w:rPr>
              <w:t>;</w:t>
            </w:r>
          </w:p>
          <w:p w14:paraId="4409E4F2" w14:textId="517FDD5F" w:rsidR="00560939" w:rsidRPr="00EC772C" w:rsidRDefault="00560939" w:rsidP="00F35D46">
            <w:pPr>
              <w:spacing w:after="0" w:line="240" w:lineRule="auto"/>
              <w:ind w:left="-13" w:firstLine="13"/>
              <w:rPr>
                <w:rFonts w:cstheme="minorHAnsi"/>
                <w:i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Cerinţe de Întreţinere</w:t>
            </w:r>
            <w:r w:rsidRPr="0081554F">
              <w:rPr>
                <w:rFonts w:cstheme="minorHAnsi"/>
                <w:i/>
                <w:lang w:val="ro-RO"/>
              </w:rPr>
              <w:t xml:space="preserve">: </w:t>
            </w:r>
            <w:r w:rsidRPr="0081554F">
              <w:rPr>
                <w:rFonts w:cstheme="minorHAnsi"/>
                <w:lang w:val="ro-RO"/>
              </w:rPr>
              <w:t>Normale</w:t>
            </w:r>
          </w:p>
        </w:tc>
        <w:tc>
          <w:tcPr>
            <w:tcW w:w="4320" w:type="dxa"/>
          </w:tcPr>
          <w:p w14:paraId="4AA0F43A" w14:textId="77777777" w:rsidR="00560939" w:rsidRPr="00A52C69" w:rsidRDefault="00560939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560939" w:rsidRPr="001C37A9" w14:paraId="3504CCE3" w14:textId="77777777" w:rsidTr="00F35D46">
        <w:trPr>
          <w:trHeight w:val="27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3E5B3BC" w14:textId="77777777" w:rsidR="00560939" w:rsidRPr="005F1D60" w:rsidRDefault="00560939" w:rsidP="00CB21D4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C494" w14:textId="77777777" w:rsidR="00560939" w:rsidRPr="0081554F" w:rsidRDefault="00560939" w:rsidP="00F35D4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i/>
                <w:lang w:val="ro-RO"/>
              </w:rPr>
              <w:t>Parametri de Funcţionare minim acceptaţi de către Beneficiar</w:t>
            </w:r>
            <w:r w:rsidRPr="0081554F">
              <w:rPr>
                <w:rFonts w:cstheme="minorHAnsi"/>
                <w:i/>
                <w:lang w:val="ro-RO"/>
              </w:rPr>
              <w:t xml:space="preserve">: </w:t>
            </w:r>
          </w:p>
          <w:p w14:paraId="1E2CEFFE" w14:textId="585E4B30" w:rsidR="00560939" w:rsidRPr="009A28B5" w:rsidRDefault="00560939" w:rsidP="00F35D46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81554F">
              <w:rPr>
                <w:rFonts w:cstheme="minorHAnsi"/>
                <w:lang w:val="ro-RO"/>
              </w:rPr>
              <w:t>Tensiune de alimentare la parametrii normali pentru rețeaua electrică din România.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BB2" w14:textId="77777777" w:rsidR="00560939" w:rsidRPr="00560939" w:rsidRDefault="00560939" w:rsidP="00F35D46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1163F1" w:rsidRPr="005F1D60" w14:paraId="06D629B0" w14:textId="77777777" w:rsidTr="00F35D46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B79" w14:textId="1349E92D" w:rsidR="001163F1" w:rsidRPr="005F1D60" w:rsidRDefault="001163F1" w:rsidP="00CB21D4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5F1D60">
              <w:rPr>
                <w:rFonts w:cstheme="minorHAnsi"/>
                <w:b/>
                <w:i/>
                <w:lang w:val="ro-RO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53C0" w14:textId="1B062B00" w:rsidR="00560939" w:rsidRPr="00560939" w:rsidRDefault="00560939" w:rsidP="00F35D46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 xml:space="preserve">Lotul </w:t>
            </w:r>
            <w:r w:rsidR="00F35D46">
              <w:rPr>
                <w:rFonts w:cstheme="minorHAnsi"/>
                <w:b/>
                <w:i/>
                <w:lang w:val="ro-RO"/>
              </w:rPr>
              <w:t>2</w:t>
            </w:r>
          </w:p>
          <w:p w14:paraId="3F9EF83C" w14:textId="43E75E39" w:rsidR="001163F1" w:rsidRPr="005F1D60" w:rsidRDefault="00560939" w:rsidP="00F35D46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  <w:r w:rsidRPr="00560939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Pr="00560939">
              <w:rPr>
                <w:rFonts w:cstheme="minorHAnsi"/>
                <w:b/>
                <w:lang w:val="ro-RO"/>
              </w:rPr>
              <w:t>Tabl</w:t>
            </w:r>
            <w:r w:rsidR="00F35D46">
              <w:rPr>
                <w:rFonts w:cstheme="minorHAnsi"/>
                <w:b/>
                <w:lang w:val="ro-RO"/>
              </w:rPr>
              <w:t>ă</w:t>
            </w:r>
            <w:r w:rsidRPr="00560939">
              <w:rPr>
                <w:rFonts w:cstheme="minorHAnsi"/>
                <w:b/>
                <w:lang w:val="ro-RO"/>
              </w:rPr>
              <w:t xml:space="preserve"> magnetic</w:t>
            </w:r>
            <w:r w:rsidR="00F35D46">
              <w:rPr>
                <w:rFonts w:cstheme="minorHAnsi"/>
                <w:b/>
                <w:lang w:val="ro-RO"/>
              </w:rPr>
              <w:t>ă</w:t>
            </w:r>
            <w:r w:rsidRPr="00560939">
              <w:rPr>
                <w:rFonts w:cstheme="minorHAnsi"/>
                <w:b/>
                <w:lang w:val="ro-RO"/>
              </w:rPr>
              <w:t xml:space="preserve"> (2 buc.)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1D9" w14:textId="77777777" w:rsidR="001163F1" w:rsidRPr="005F1D60" w:rsidRDefault="001163F1" w:rsidP="00F20003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1163F1" w:rsidRPr="004674D0" w14:paraId="1D406C20" w14:textId="77777777" w:rsidTr="00F35D46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5EA7" w14:textId="77777777" w:rsidR="001163F1" w:rsidRPr="00EC772C" w:rsidRDefault="001163F1" w:rsidP="00CB21D4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FE17" w14:textId="77777777" w:rsidR="00F35D46" w:rsidRPr="003E485A" w:rsidRDefault="00F35D46" w:rsidP="00F35D46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D93387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14:paraId="55219C79" w14:textId="71138B18" w:rsidR="001163F1" w:rsidRPr="00EC772C" w:rsidRDefault="00F35D46" w:rsidP="00F35D46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Tablă albă de scris, magnetică, destinată pentru educație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BE1" w14:textId="77777777" w:rsidR="001163F1" w:rsidRPr="00A52C69" w:rsidRDefault="001163F1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F35D46" w:rsidRPr="004674D0" w14:paraId="422CE60B" w14:textId="77777777" w:rsidTr="00A336BC">
        <w:trPr>
          <w:trHeight w:val="11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46D7" w14:textId="77777777" w:rsidR="00F35D46" w:rsidRPr="00EC772C" w:rsidRDefault="00F35D46" w:rsidP="00CB21D4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06B5" w14:textId="77777777" w:rsidR="00F35D46" w:rsidRPr="003E485A" w:rsidRDefault="00F35D46" w:rsidP="00DB50C3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D93387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Beneficiar:</w:t>
            </w:r>
          </w:p>
          <w:p w14:paraId="52B0F910" w14:textId="042F454A" w:rsidR="00F35D46" w:rsidRPr="00DA2FB3" w:rsidRDefault="00F35D46" w:rsidP="00DB50C3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Dimensiune: 100 x 200</w:t>
            </w:r>
            <w:r w:rsidRPr="00DA2FB3">
              <w:rPr>
                <w:rFonts w:cstheme="minorHAnsi"/>
                <w:lang w:val="ro-RO"/>
              </w:rPr>
              <w:t>cm</w:t>
            </w:r>
            <w:r>
              <w:rPr>
                <w:rFonts w:cstheme="minorHAnsi"/>
                <w:lang w:val="ro-RO"/>
              </w:rPr>
              <w:t>;</w:t>
            </w:r>
          </w:p>
          <w:p w14:paraId="6A4FB433" w14:textId="64580F3D" w:rsidR="00F35D46" w:rsidRPr="001C37A9" w:rsidRDefault="00F35D46" w:rsidP="00DB50C3">
            <w:pPr>
              <w:spacing w:after="0" w:line="240" w:lineRule="auto"/>
              <w:ind w:left="-13" w:firstLine="13"/>
              <w:rPr>
                <w:rFonts w:cstheme="minorHAnsi"/>
                <w:szCs w:val="21"/>
                <w:shd w:val="clear" w:color="auto" w:fill="FFFFFF"/>
                <w:lang w:val="ro-RO"/>
              </w:rPr>
            </w:pPr>
            <w:r w:rsidRPr="001C37A9">
              <w:rPr>
                <w:rFonts w:cstheme="minorHAnsi"/>
                <w:szCs w:val="21"/>
                <w:shd w:val="clear" w:color="auto" w:fill="FFFFFF"/>
                <w:lang w:val="ro-RO"/>
              </w:rPr>
              <w:t>Suprafața magnetică tratată, rezistentă la zgârieturi;</w:t>
            </w:r>
          </w:p>
          <w:p w14:paraId="0EC10895" w14:textId="27474D63" w:rsidR="00F35D46" w:rsidRPr="001C37A9" w:rsidRDefault="00F35D46" w:rsidP="00DB50C3">
            <w:pPr>
              <w:spacing w:after="0" w:line="240" w:lineRule="auto"/>
              <w:ind w:left="-13" w:firstLine="13"/>
              <w:rPr>
                <w:rFonts w:cstheme="minorHAnsi"/>
                <w:szCs w:val="21"/>
                <w:shd w:val="clear" w:color="auto" w:fill="FFFFFF"/>
                <w:lang w:val="fr-FR"/>
              </w:rPr>
            </w:pPr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Rama de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aluminiu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și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tava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pentru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markere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;</w:t>
            </w:r>
          </w:p>
          <w:p w14:paraId="5EFECBC0" w14:textId="7917F168" w:rsidR="00F35D46" w:rsidRPr="001C37A9" w:rsidRDefault="00F35D46" w:rsidP="00F35D46">
            <w:pPr>
              <w:spacing w:after="0" w:line="240" w:lineRule="auto"/>
              <w:rPr>
                <w:rFonts w:cstheme="minorHAnsi"/>
                <w:szCs w:val="21"/>
                <w:shd w:val="clear" w:color="auto" w:fill="FFFFFF"/>
                <w:lang w:val="fr-FR"/>
              </w:rPr>
            </w:pP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Pachetul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să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contină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accesorii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pentru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montare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pe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perete</w:t>
            </w:r>
            <w:proofErr w:type="spellEnd"/>
            <w:r w:rsidRPr="001C37A9">
              <w:rPr>
                <w:rFonts w:cstheme="minorHAnsi"/>
                <w:szCs w:val="21"/>
                <w:shd w:val="clear" w:color="auto" w:fill="FFFFFF"/>
                <w:lang w:val="fr-FR"/>
              </w:rPr>
              <w:t>.</w:t>
            </w:r>
          </w:p>
          <w:p w14:paraId="3B3786B0" w14:textId="4F2748C0" w:rsidR="00F35D46" w:rsidRPr="00F35D46" w:rsidRDefault="00F35D46" w:rsidP="00F35D46">
            <w:pPr>
              <w:pStyle w:val="NoSpacing"/>
              <w:rPr>
                <w:rFonts w:cstheme="minorHAnsi"/>
                <w:lang w:val="ro-RO"/>
              </w:rPr>
            </w:pPr>
            <w:r w:rsidRPr="0081554F">
              <w:rPr>
                <w:rFonts w:cstheme="minorHAnsi"/>
                <w:b/>
                <w:lang w:val="ro-RO"/>
              </w:rPr>
              <w:t>Garanție</w:t>
            </w:r>
            <w:r w:rsidRPr="0081554F">
              <w:rPr>
                <w:rFonts w:cstheme="minorHAnsi"/>
                <w:lang w:val="ro-RO"/>
              </w:rPr>
              <w:t>: Minimum 12 luni</w:t>
            </w:r>
            <w:r>
              <w:rPr>
                <w:rFonts w:cstheme="minorHAnsi"/>
                <w:lang w:val="ro-RO"/>
              </w:rPr>
              <w:t>;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CF2" w14:textId="76D26A69" w:rsidR="00F35D46" w:rsidRPr="00A52C69" w:rsidRDefault="00F35D46" w:rsidP="00F20003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</w:tbl>
    <w:p w14:paraId="13488B09" w14:textId="21C7D851" w:rsidR="00242E11" w:rsidRPr="001163F1" w:rsidRDefault="00242E11" w:rsidP="00242E11">
      <w:pPr>
        <w:spacing w:after="0" w:line="240" w:lineRule="auto"/>
        <w:jc w:val="both"/>
        <w:rPr>
          <w:rFonts w:cstheme="minorHAnsi"/>
          <w:lang w:val="ro-RO"/>
        </w:rPr>
      </w:pPr>
      <w:r w:rsidRPr="001163F1">
        <w:rPr>
          <w:rFonts w:cstheme="minorHAnsi"/>
          <w:lang w:val="ro-RO"/>
        </w:rPr>
        <w:t>Nota: Specificaţiile tehnice care indică un sistem de operare, o tehnologie, o anumită origine, sursă, producţie, un procedeu special, o marcă de fabrică sau de comerţ, un brevet de inventive, o licenţă de fabricaţie, sunt mentionate doar pentru identificarea cu uşurinţă a tipului de produs şi NU au ca efect favorizarea sau eliminarea anumitor operatori economici sau a anumitor produse. Aceste specificaţii vor fi cons</w:t>
      </w:r>
      <w:r w:rsidR="00F35D46">
        <w:rPr>
          <w:rFonts w:cstheme="minorHAnsi"/>
          <w:lang w:val="ro-RO"/>
        </w:rPr>
        <w:t>iderate ca având menţiunea de «sau echivalent</w:t>
      </w:r>
      <w:r w:rsidRPr="001163F1">
        <w:rPr>
          <w:rFonts w:cstheme="minorHAnsi"/>
          <w:lang w:val="ro-RO"/>
        </w:rPr>
        <w:t>»</w:t>
      </w:r>
    </w:p>
    <w:p w14:paraId="0F9229D3" w14:textId="77777777" w:rsidR="00CB21D4" w:rsidRPr="00FB17BA" w:rsidRDefault="00CB21D4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00050B17" w14:textId="33F18433" w:rsidR="00013250" w:rsidRDefault="00013250" w:rsidP="00914752">
      <w:pPr>
        <w:spacing w:after="0" w:line="240" w:lineRule="auto"/>
        <w:rPr>
          <w:rFonts w:cstheme="minorHAnsi"/>
          <w:b/>
          <w:lang w:val="ro-RO"/>
        </w:rPr>
      </w:pPr>
      <w:r w:rsidRPr="00E21D14">
        <w:rPr>
          <w:rFonts w:cstheme="minorHAnsi"/>
          <w:b/>
          <w:lang w:val="ro-RO"/>
        </w:rPr>
        <w:t>V</w:t>
      </w:r>
      <w:r w:rsidR="008C7D83" w:rsidRPr="00E21D14">
        <w:rPr>
          <w:rFonts w:cstheme="minorHAnsi"/>
          <w:b/>
          <w:lang w:val="ro-RO"/>
        </w:rPr>
        <w:t>alabilitatea ofertei _________</w:t>
      </w:r>
      <w:r w:rsidRPr="00E21D14">
        <w:rPr>
          <w:rFonts w:cstheme="minorHAnsi"/>
          <w:b/>
          <w:lang w:val="ro-RO"/>
        </w:rPr>
        <w:t>zile de la termenul limită de depunere</w:t>
      </w:r>
    </w:p>
    <w:p w14:paraId="39066C41" w14:textId="77777777" w:rsidR="004423AA" w:rsidRPr="00F35D46" w:rsidRDefault="004423AA" w:rsidP="00914752">
      <w:pPr>
        <w:spacing w:after="0" w:line="240" w:lineRule="auto"/>
        <w:rPr>
          <w:rFonts w:cstheme="minorHAnsi"/>
          <w:b/>
          <w:sz w:val="16"/>
          <w:szCs w:val="16"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513A9580" w14:textId="47200709" w:rsidR="00914752" w:rsidRPr="00A52C69" w:rsidRDefault="00914752" w:rsidP="00F35D46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A52C69" w:rsidSect="00FD6B28">
      <w:pgSz w:w="11907" w:h="16839" w:code="9"/>
      <w:pgMar w:top="851" w:right="850" w:bottom="1135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FC2B" w16cex:dateUtc="2020-11-25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D4F8B6" w16cid:durableId="2368FC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5890A" w14:textId="77777777" w:rsidR="00BA602C" w:rsidRDefault="00BA602C" w:rsidP="00CE6B84">
      <w:pPr>
        <w:spacing w:after="0" w:line="240" w:lineRule="auto"/>
      </w:pPr>
      <w:r>
        <w:separator/>
      </w:r>
    </w:p>
  </w:endnote>
  <w:endnote w:type="continuationSeparator" w:id="0">
    <w:p w14:paraId="0D67225B" w14:textId="77777777" w:rsidR="00BA602C" w:rsidRDefault="00BA602C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C270B" w14:textId="77777777" w:rsidR="00BA602C" w:rsidRDefault="00BA602C" w:rsidP="00CE6B84">
      <w:pPr>
        <w:spacing w:after="0" w:line="240" w:lineRule="auto"/>
      </w:pPr>
      <w:r>
        <w:separator/>
      </w:r>
    </w:p>
  </w:footnote>
  <w:footnote w:type="continuationSeparator" w:id="0">
    <w:p w14:paraId="2761F532" w14:textId="77777777" w:rsidR="00BA602C" w:rsidRDefault="00BA602C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42964"/>
    <w:multiLevelType w:val="hybridMultilevel"/>
    <w:tmpl w:val="8CC60DD4"/>
    <w:lvl w:ilvl="0" w:tplc="489E52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1189"/>
    <w:rsid w:val="00003F4E"/>
    <w:rsid w:val="00006C6E"/>
    <w:rsid w:val="0001125F"/>
    <w:rsid w:val="00013250"/>
    <w:rsid w:val="00013998"/>
    <w:rsid w:val="00021D6E"/>
    <w:rsid w:val="00026B5E"/>
    <w:rsid w:val="000304F8"/>
    <w:rsid w:val="00042736"/>
    <w:rsid w:val="00047C89"/>
    <w:rsid w:val="000522B0"/>
    <w:rsid w:val="000562FA"/>
    <w:rsid w:val="000721C3"/>
    <w:rsid w:val="00096041"/>
    <w:rsid w:val="000A072D"/>
    <w:rsid w:val="000B1206"/>
    <w:rsid w:val="000B1E32"/>
    <w:rsid w:val="000E5505"/>
    <w:rsid w:val="001016AB"/>
    <w:rsid w:val="00101A72"/>
    <w:rsid w:val="00106939"/>
    <w:rsid w:val="00113A6E"/>
    <w:rsid w:val="00113F13"/>
    <w:rsid w:val="00115A75"/>
    <w:rsid w:val="001163F1"/>
    <w:rsid w:val="001349DB"/>
    <w:rsid w:val="001376E1"/>
    <w:rsid w:val="00140194"/>
    <w:rsid w:val="0016699C"/>
    <w:rsid w:val="00176B95"/>
    <w:rsid w:val="001950A9"/>
    <w:rsid w:val="001C37A9"/>
    <w:rsid w:val="001C37E4"/>
    <w:rsid w:val="001C6BE3"/>
    <w:rsid w:val="001D17EE"/>
    <w:rsid w:val="001E665A"/>
    <w:rsid w:val="001F1148"/>
    <w:rsid w:val="0020269D"/>
    <w:rsid w:val="00203DF1"/>
    <w:rsid w:val="00204DE4"/>
    <w:rsid w:val="00206EC5"/>
    <w:rsid w:val="00220D4C"/>
    <w:rsid w:val="00232522"/>
    <w:rsid w:val="0023543C"/>
    <w:rsid w:val="00240C67"/>
    <w:rsid w:val="00242E11"/>
    <w:rsid w:val="0026127F"/>
    <w:rsid w:val="0026403C"/>
    <w:rsid w:val="0026499A"/>
    <w:rsid w:val="00265B3F"/>
    <w:rsid w:val="00273224"/>
    <w:rsid w:val="00273D30"/>
    <w:rsid w:val="002755BC"/>
    <w:rsid w:val="002803EB"/>
    <w:rsid w:val="00283607"/>
    <w:rsid w:val="00286450"/>
    <w:rsid w:val="00290A02"/>
    <w:rsid w:val="00292EF2"/>
    <w:rsid w:val="00297633"/>
    <w:rsid w:val="002C1F8F"/>
    <w:rsid w:val="002C590F"/>
    <w:rsid w:val="002D2275"/>
    <w:rsid w:val="002D5979"/>
    <w:rsid w:val="002E1C75"/>
    <w:rsid w:val="002E66F7"/>
    <w:rsid w:val="002F3B97"/>
    <w:rsid w:val="002F3E20"/>
    <w:rsid w:val="00304FF3"/>
    <w:rsid w:val="0030749C"/>
    <w:rsid w:val="0032606E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4C0"/>
    <w:rsid w:val="003A777F"/>
    <w:rsid w:val="003B26FB"/>
    <w:rsid w:val="003B3E84"/>
    <w:rsid w:val="003C5BEC"/>
    <w:rsid w:val="003D18AC"/>
    <w:rsid w:val="003D197B"/>
    <w:rsid w:val="003D28F0"/>
    <w:rsid w:val="003D302A"/>
    <w:rsid w:val="003E12DE"/>
    <w:rsid w:val="003E2D6E"/>
    <w:rsid w:val="003E6FB7"/>
    <w:rsid w:val="00400EA7"/>
    <w:rsid w:val="00403B22"/>
    <w:rsid w:val="00410B28"/>
    <w:rsid w:val="0041410B"/>
    <w:rsid w:val="004142FA"/>
    <w:rsid w:val="004145CE"/>
    <w:rsid w:val="00414987"/>
    <w:rsid w:val="00417AAC"/>
    <w:rsid w:val="00423474"/>
    <w:rsid w:val="0043560A"/>
    <w:rsid w:val="00435D4F"/>
    <w:rsid w:val="004423AA"/>
    <w:rsid w:val="00447F09"/>
    <w:rsid w:val="00461A1A"/>
    <w:rsid w:val="00473CE5"/>
    <w:rsid w:val="00474E0C"/>
    <w:rsid w:val="004776E9"/>
    <w:rsid w:val="00481467"/>
    <w:rsid w:val="0049398B"/>
    <w:rsid w:val="00494C9C"/>
    <w:rsid w:val="0049627E"/>
    <w:rsid w:val="004A148D"/>
    <w:rsid w:val="004A20EC"/>
    <w:rsid w:val="004A621C"/>
    <w:rsid w:val="004A762F"/>
    <w:rsid w:val="004B5A7D"/>
    <w:rsid w:val="004B7051"/>
    <w:rsid w:val="004C2E91"/>
    <w:rsid w:val="004C333E"/>
    <w:rsid w:val="004C5A8D"/>
    <w:rsid w:val="004C6668"/>
    <w:rsid w:val="004D007A"/>
    <w:rsid w:val="004D13F2"/>
    <w:rsid w:val="004E49AB"/>
    <w:rsid w:val="004F2732"/>
    <w:rsid w:val="0050393F"/>
    <w:rsid w:val="00503EDE"/>
    <w:rsid w:val="00505E22"/>
    <w:rsid w:val="00506E0E"/>
    <w:rsid w:val="005139D0"/>
    <w:rsid w:val="00525D1A"/>
    <w:rsid w:val="00536982"/>
    <w:rsid w:val="00536D04"/>
    <w:rsid w:val="005524D0"/>
    <w:rsid w:val="00553958"/>
    <w:rsid w:val="00560939"/>
    <w:rsid w:val="00570863"/>
    <w:rsid w:val="00573850"/>
    <w:rsid w:val="00583C61"/>
    <w:rsid w:val="00590488"/>
    <w:rsid w:val="00590BEF"/>
    <w:rsid w:val="0059306D"/>
    <w:rsid w:val="00593152"/>
    <w:rsid w:val="00597261"/>
    <w:rsid w:val="005C3DAD"/>
    <w:rsid w:val="005C50CA"/>
    <w:rsid w:val="005C6AC4"/>
    <w:rsid w:val="005C7A05"/>
    <w:rsid w:val="005E1DE9"/>
    <w:rsid w:val="005E3694"/>
    <w:rsid w:val="005F0134"/>
    <w:rsid w:val="005F1D60"/>
    <w:rsid w:val="00610B1E"/>
    <w:rsid w:val="00611130"/>
    <w:rsid w:val="00616160"/>
    <w:rsid w:val="00620550"/>
    <w:rsid w:val="00622421"/>
    <w:rsid w:val="0062755D"/>
    <w:rsid w:val="006445ED"/>
    <w:rsid w:val="00671EDD"/>
    <w:rsid w:val="0069637B"/>
    <w:rsid w:val="006A5127"/>
    <w:rsid w:val="006B21E4"/>
    <w:rsid w:val="006C33DA"/>
    <w:rsid w:val="006D2017"/>
    <w:rsid w:val="006E4D00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5CFC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2B2E"/>
    <w:rsid w:val="00813D0A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6809"/>
    <w:rsid w:val="00877C3E"/>
    <w:rsid w:val="0089055D"/>
    <w:rsid w:val="00895F7E"/>
    <w:rsid w:val="008A081C"/>
    <w:rsid w:val="008A2D5B"/>
    <w:rsid w:val="008A7869"/>
    <w:rsid w:val="008B31CC"/>
    <w:rsid w:val="008C21CA"/>
    <w:rsid w:val="008C7D83"/>
    <w:rsid w:val="008D723A"/>
    <w:rsid w:val="008D7B9D"/>
    <w:rsid w:val="008E403A"/>
    <w:rsid w:val="008E4E21"/>
    <w:rsid w:val="008F316D"/>
    <w:rsid w:val="008F3359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0368"/>
    <w:rsid w:val="00972ECF"/>
    <w:rsid w:val="00985541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A07"/>
    <w:rsid w:val="00AD7A59"/>
    <w:rsid w:val="00AE6039"/>
    <w:rsid w:val="00AF67EB"/>
    <w:rsid w:val="00B003E6"/>
    <w:rsid w:val="00B0420D"/>
    <w:rsid w:val="00B10BA9"/>
    <w:rsid w:val="00B175BD"/>
    <w:rsid w:val="00B21A4B"/>
    <w:rsid w:val="00B30B9A"/>
    <w:rsid w:val="00B35F9A"/>
    <w:rsid w:val="00B40BBB"/>
    <w:rsid w:val="00B53799"/>
    <w:rsid w:val="00B64CCC"/>
    <w:rsid w:val="00B7094E"/>
    <w:rsid w:val="00B74B17"/>
    <w:rsid w:val="00B9017E"/>
    <w:rsid w:val="00B97BC7"/>
    <w:rsid w:val="00BA602C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0EF4"/>
    <w:rsid w:val="00C741D6"/>
    <w:rsid w:val="00C75F22"/>
    <w:rsid w:val="00C774C4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D1212"/>
    <w:rsid w:val="00CE43AF"/>
    <w:rsid w:val="00CE6B84"/>
    <w:rsid w:val="00CF10A1"/>
    <w:rsid w:val="00CF4A0A"/>
    <w:rsid w:val="00CF5316"/>
    <w:rsid w:val="00CF59E3"/>
    <w:rsid w:val="00D01309"/>
    <w:rsid w:val="00D019B4"/>
    <w:rsid w:val="00D1210F"/>
    <w:rsid w:val="00D12201"/>
    <w:rsid w:val="00D16E73"/>
    <w:rsid w:val="00D1701D"/>
    <w:rsid w:val="00D24C44"/>
    <w:rsid w:val="00D33B1C"/>
    <w:rsid w:val="00D51ED0"/>
    <w:rsid w:val="00D64E5E"/>
    <w:rsid w:val="00D66FC8"/>
    <w:rsid w:val="00D70711"/>
    <w:rsid w:val="00D71DA2"/>
    <w:rsid w:val="00D724E3"/>
    <w:rsid w:val="00D87E25"/>
    <w:rsid w:val="00D9073C"/>
    <w:rsid w:val="00D93356"/>
    <w:rsid w:val="00D94E9E"/>
    <w:rsid w:val="00DA0B98"/>
    <w:rsid w:val="00DA3FED"/>
    <w:rsid w:val="00DB6BF8"/>
    <w:rsid w:val="00DB744A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1D14"/>
    <w:rsid w:val="00E24247"/>
    <w:rsid w:val="00E27094"/>
    <w:rsid w:val="00E3286B"/>
    <w:rsid w:val="00E36448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5DEF"/>
    <w:rsid w:val="00E7664C"/>
    <w:rsid w:val="00E83A27"/>
    <w:rsid w:val="00E92EFC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F01545"/>
    <w:rsid w:val="00F06923"/>
    <w:rsid w:val="00F07693"/>
    <w:rsid w:val="00F15D36"/>
    <w:rsid w:val="00F2419D"/>
    <w:rsid w:val="00F2546A"/>
    <w:rsid w:val="00F3599F"/>
    <w:rsid w:val="00F35D46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F79"/>
    <w:rsid w:val="00F9532F"/>
    <w:rsid w:val="00F95B94"/>
    <w:rsid w:val="00F970B3"/>
    <w:rsid w:val="00F97500"/>
    <w:rsid w:val="00FA34E9"/>
    <w:rsid w:val="00FB17BA"/>
    <w:rsid w:val="00FB2D1F"/>
    <w:rsid w:val="00FB3CEB"/>
    <w:rsid w:val="00FD3546"/>
    <w:rsid w:val="00FD6B28"/>
    <w:rsid w:val="00FE2A39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560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560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MACCJ7WAEWV6-171734865-893</_dlc_DocId>
    <_dlc_DocIdUrl xmlns="4c155583-69f9-458b-843e-56574a4bdc09">
      <Url>https://www.umfiasi.ro/ro/universitate/informatii-de-interes-public/_layouts/15/DocIdRedir.aspx?ID=MACCJ7WAEWV6-171734865-893</Url>
      <Description>MACCJ7WAEWV6-171734865-893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CDB3B9-AC1F-4ECC-95EC-4B13BF69DE28}"/>
</file>

<file path=customXml/itemProps2.xml><?xml version="1.0" encoding="utf-8"?>
<ds:datastoreItem xmlns:ds="http://schemas.openxmlformats.org/officeDocument/2006/customXml" ds:itemID="{69BE1A7B-3546-4651-A257-FDA6EE1FE4A3}"/>
</file>

<file path=customXml/itemProps3.xml><?xml version="1.0" encoding="utf-8"?>
<ds:datastoreItem xmlns:ds="http://schemas.openxmlformats.org/officeDocument/2006/customXml" ds:itemID="{336A18E7-9632-4E52-8AA0-0E7AFD1CB44C}"/>
</file>

<file path=customXml/itemProps4.xml><?xml version="1.0" encoding="utf-8"?>
<ds:datastoreItem xmlns:ds="http://schemas.openxmlformats.org/officeDocument/2006/customXml" ds:itemID="{7CE02D0F-5322-4529-B598-A85B3089189A}"/>
</file>

<file path=customXml/itemProps5.xml><?xml version="1.0" encoding="utf-8"?>
<ds:datastoreItem xmlns:ds="http://schemas.openxmlformats.org/officeDocument/2006/customXml" ds:itemID="{D8D651E2-AF97-4893-95BF-23A8A27ED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5</cp:revision>
  <cp:lastPrinted>2022-04-04T08:30:00Z</cp:lastPrinted>
  <dcterms:created xsi:type="dcterms:W3CDTF">2022-04-04T08:30:00Z</dcterms:created>
  <dcterms:modified xsi:type="dcterms:W3CDTF">2022-04-04T10:40:00Z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6d947177-5e47-4e90-8811-ef59edc8fdbe</vt:lpwstr>
  </property>
</Properties>
</file>