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AE09BC" w:rsidRDefault="00B10314" w:rsidP="005F1B8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lang w:val="it-IT"/>
        </w:rPr>
      </w:pPr>
      <w:r w:rsidRPr="00AE09BC">
        <w:rPr>
          <w:rFonts w:ascii="Times New Roman" w:hAnsi="Times New Roman" w:cs="Times New Roman"/>
          <w:b/>
          <w:bCs/>
          <w:color w:val="000000"/>
          <w:sz w:val="22"/>
          <w:lang w:val="it-IT"/>
        </w:rPr>
        <w:t>OFERTĂ CURSURI OPŢIONALE</w:t>
      </w:r>
    </w:p>
    <w:p w:rsidR="00B10314" w:rsidRPr="00AE09BC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lang w:val="it-IT"/>
        </w:rPr>
      </w:pPr>
      <w:r w:rsidRPr="00AE09BC">
        <w:rPr>
          <w:rFonts w:ascii="Times New Roman" w:hAnsi="Times New Roman" w:cs="Times New Roman"/>
          <w:b/>
          <w:bCs/>
          <w:color w:val="000000"/>
          <w:sz w:val="22"/>
          <w:lang w:val="it-IT"/>
        </w:rPr>
        <w:t>AN UNIVERSITAR 20</w:t>
      </w:r>
      <w:r w:rsidR="00665684">
        <w:rPr>
          <w:rFonts w:ascii="Times New Roman" w:hAnsi="Times New Roman" w:cs="Times New Roman"/>
          <w:b/>
          <w:bCs/>
          <w:color w:val="000000"/>
          <w:sz w:val="22"/>
          <w:lang w:val="it-IT"/>
        </w:rPr>
        <w:t>20</w:t>
      </w:r>
      <w:r w:rsidRPr="00AE09BC">
        <w:rPr>
          <w:rFonts w:ascii="Times New Roman" w:hAnsi="Times New Roman" w:cs="Times New Roman"/>
          <w:b/>
          <w:bCs/>
          <w:color w:val="000000"/>
          <w:sz w:val="22"/>
          <w:lang w:val="it-IT"/>
        </w:rPr>
        <w:t>-20</w:t>
      </w:r>
      <w:r w:rsidR="00F1042E">
        <w:rPr>
          <w:rFonts w:ascii="Times New Roman" w:hAnsi="Times New Roman" w:cs="Times New Roman"/>
          <w:b/>
          <w:bCs/>
          <w:color w:val="000000"/>
          <w:sz w:val="22"/>
          <w:lang w:val="it-IT"/>
        </w:rPr>
        <w:t>2</w:t>
      </w:r>
      <w:r w:rsidR="00665684">
        <w:rPr>
          <w:rFonts w:ascii="Times New Roman" w:hAnsi="Times New Roman" w:cs="Times New Roman"/>
          <w:b/>
          <w:bCs/>
          <w:color w:val="000000"/>
          <w:sz w:val="22"/>
          <w:lang w:val="it-IT"/>
        </w:rPr>
        <w:t>1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8637"/>
      </w:tblGrid>
      <w:tr w:rsidR="00B10314" w:rsidRPr="00AE09BC" w:rsidTr="005F1B87">
        <w:tc>
          <w:tcPr>
            <w:tcW w:w="1893" w:type="dxa"/>
          </w:tcPr>
          <w:p w:rsidR="00B10314" w:rsidRPr="00AE09BC" w:rsidRDefault="00B10314" w:rsidP="00AE09B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it-IT"/>
              </w:rPr>
              <w:t>Item-uri</w:t>
            </w:r>
          </w:p>
        </w:tc>
        <w:tc>
          <w:tcPr>
            <w:tcW w:w="8637" w:type="dxa"/>
          </w:tcPr>
          <w:p w:rsidR="00B10314" w:rsidRPr="00AE09BC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it-IT"/>
              </w:rPr>
              <w:t>Cerinţe</w:t>
            </w:r>
          </w:p>
        </w:tc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 xml:space="preserve">Titlul cursului </w:t>
            </w:r>
          </w:p>
        </w:tc>
        <w:tc>
          <w:tcPr>
            <w:tcW w:w="8637" w:type="dxa"/>
          </w:tcPr>
          <w:p w:rsidR="007D12A9" w:rsidRPr="00AE09BC" w:rsidRDefault="00AE09BC" w:rsidP="007D12A9">
            <w:pPr>
              <w:spacing w:line="240" w:lineRule="auto"/>
              <w:ind w:right="-192"/>
              <w:rPr>
                <w:rFonts w:ascii="Times New Roman" w:hAnsi="Times New Roman" w:cs="Times New Roman"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sz w:val="22"/>
                <w:lang w:val="en-GB"/>
              </w:rPr>
              <w:t>REABILITAREA PARODONTALA COMPLEXA PRIN TEHNICI CHIRURGICALE SI DE REGENERARE</w:t>
            </w:r>
          </w:p>
        </w:tc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Obiective</w:t>
            </w:r>
          </w:p>
        </w:tc>
        <w:tc>
          <w:tcPr>
            <w:tcW w:w="8637" w:type="dxa"/>
          </w:tcPr>
          <w:p w:rsidR="00AE09BC" w:rsidRPr="00AE09BC" w:rsidRDefault="005F1B87" w:rsidP="00AE09BC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lang w:val="it-IT"/>
              </w:rPr>
              <w:t>1.Cunoasterea unor tehn</w:t>
            </w:r>
            <w:r w:rsidR="00AE09BC" w:rsidRPr="00AE09BC">
              <w:rPr>
                <w:rFonts w:ascii="Times New Roman" w:hAnsi="Times New Roman" w:cs="Times New Roman"/>
                <w:sz w:val="22"/>
                <w:lang w:val="it-IT"/>
              </w:rPr>
              <w:t>i</w:t>
            </w:r>
            <w:r>
              <w:rPr>
                <w:rFonts w:ascii="Times New Roman" w:hAnsi="Times New Roman" w:cs="Times New Roman"/>
                <w:sz w:val="22"/>
                <w:lang w:val="it-IT"/>
              </w:rPr>
              <w:t>c</w:t>
            </w:r>
            <w:r w:rsidR="00AE09BC" w:rsidRPr="00AE09BC">
              <w:rPr>
                <w:rFonts w:ascii="Times New Roman" w:hAnsi="Times New Roman" w:cs="Times New Roman"/>
                <w:sz w:val="22"/>
                <w:lang w:val="it-IT"/>
              </w:rPr>
              <w:t xml:space="preserve">i moderne </w:t>
            </w:r>
            <w:r w:rsidR="00594A57">
              <w:rPr>
                <w:rFonts w:ascii="Times New Roman" w:hAnsi="Times New Roman" w:cs="Times New Roman"/>
                <w:sz w:val="22"/>
                <w:lang w:val="it-IT"/>
              </w:rPr>
              <w:t>d</w:t>
            </w:r>
            <w:r w:rsidR="00AE09BC" w:rsidRPr="00AE09BC">
              <w:rPr>
                <w:rFonts w:ascii="Times New Roman" w:hAnsi="Times New Roman" w:cs="Times New Roman"/>
                <w:sz w:val="22"/>
                <w:lang w:val="it-IT"/>
              </w:rPr>
              <w:t>in medicina</w:t>
            </w:r>
            <w:r w:rsidR="00594A57">
              <w:rPr>
                <w:rFonts w:ascii="Times New Roman" w:hAnsi="Times New Roman" w:cs="Times New Roman"/>
                <w:sz w:val="22"/>
                <w:lang w:val="it-IT"/>
              </w:rPr>
              <w:t xml:space="preserve"> dentara</w:t>
            </w:r>
            <w:r w:rsidR="00AE09BC" w:rsidRPr="00AE09BC">
              <w:rPr>
                <w:rFonts w:ascii="Times New Roman" w:hAnsi="Times New Roman" w:cs="Times New Roman"/>
                <w:sz w:val="22"/>
                <w:lang w:val="it-IT"/>
              </w:rPr>
              <w:t>, cu impact in alegerea unei specialitati in vederea integrarii  profesionale</w:t>
            </w:r>
          </w:p>
          <w:p w:rsidR="007D12A9" w:rsidRPr="00AE09BC" w:rsidRDefault="00AE09BC" w:rsidP="00594A57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highlight w:val="cyan"/>
                <w:lang w:val="fr-FR"/>
              </w:rPr>
            </w:pP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 xml:space="preserve">2.Instruirea studentului pentru formarea unor abilitati  noi in </w:t>
            </w:r>
            <w:r w:rsidR="00594A57">
              <w:rPr>
                <w:rFonts w:ascii="Times New Roman" w:hAnsi="Times New Roman" w:cs="Times New Roman"/>
                <w:sz w:val="22"/>
                <w:lang w:val="it-IT"/>
              </w:rPr>
              <w:t xml:space="preserve">ce priveste regenerarea tisulara pardontala si </w:t>
            </w: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>reabilitarea complexa a pacientului cu boala parodontala</w:t>
            </w:r>
          </w:p>
        </w:tc>
        <w:bookmarkStart w:id="0" w:name="_GoBack"/>
        <w:bookmarkEnd w:id="0"/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 xml:space="preserve">Grup ţintă </w:t>
            </w:r>
          </w:p>
        </w:tc>
        <w:tc>
          <w:tcPr>
            <w:tcW w:w="8637" w:type="dxa"/>
          </w:tcPr>
          <w:p w:rsidR="007D12A9" w:rsidRPr="00AE09BC" w:rsidRDefault="005F1B87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it-IT"/>
              </w:rPr>
              <w:t>MD-</w:t>
            </w:r>
            <w:r w:rsidR="00AE09BC" w:rsidRPr="00AE09BC">
              <w:rPr>
                <w:rFonts w:ascii="Times New Roman" w:hAnsi="Times New Roman" w:cs="Times New Roman"/>
                <w:b/>
                <w:sz w:val="22"/>
                <w:lang w:val="it-IT"/>
              </w:rPr>
              <w:t>VI</w:t>
            </w:r>
            <w:r>
              <w:rPr>
                <w:rFonts w:ascii="Times New Roman" w:hAnsi="Times New Roman" w:cs="Times New Roman"/>
                <w:b/>
                <w:sz w:val="22"/>
                <w:lang w:val="it-IT"/>
              </w:rPr>
              <w:t>-RO</w:t>
            </w:r>
          </w:p>
        </w:tc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</w:rPr>
              <w:t>Participanţi</w:t>
            </w:r>
          </w:p>
        </w:tc>
        <w:tc>
          <w:tcPr>
            <w:tcW w:w="8637" w:type="dxa"/>
          </w:tcPr>
          <w:p w:rsidR="007D12A9" w:rsidRPr="00AE09BC" w:rsidRDefault="00AE09BC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pt-BR"/>
              </w:rPr>
            </w:pPr>
            <w:r w:rsidRPr="00AE09BC">
              <w:rPr>
                <w:rFonts w:ascii="Times New Roman" w:hAnsi="Times New Roman" w:cs="Times New Roman"/>
                <w:b/>
                <w:sz w:val="22"/>
                <w:lang w:val="pt-BR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2"/>
                <w:lang w:val="pt-BR"/>
              </w:rPr>
              <w:t>- 40</w:t>
            </w:r>
            <w:r w:rsidRPr="00AE09BC">
              <w:rPr>
                <w:rFonts w:ascii="Times New Roman" w:hAnsi="Times New Roman" w:cs="Times New Roman"/>
                <w:b/>
                <w:sz w:val="22"/>
                <w:lang w:val="pt-BR"/>
              </w:rPr>
              <w:t xml:space="preserve"> studenti</w:t>
            </w:r>
          </w:p>
        </w:tc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Tematica propusă</w:t>
            </w:r>
          </w:p>
        </w:tc>
        <w:tc>
          <w:tcPr>
            <w:tcW w:w="8637" w:type="dxa"/>
          </w:tcPr>
          <w:p w:rsidR="00AE09BC" w:rsidRPr="00AE09BC" w:rsidRDefault="00AE09BC" w:rsidP="00AE09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E09BC">
              <w:rPr>
                <w:rFonts w:ascii="Times New Roman" w:hAnsi="Times New Roman" w:cs="Times New Roman"/>
                <w:sz w:val="22"/>
              </w:rPr>
              <w:t>1. Evaluarea clinica si paraclinica in decizia de terapie chirurgicala si de regenerare in b</w:t>
            </w:r>
            <w:r>
              <w:rPr>
                <w:rFonts w:ascii="Times New Roman" w:hAnsi="Times New Roman" w:cs="Times New Roman"/>
                <w:sz w:val="22"/>
              </w:rPr>
              <w:t>.p.</w:t>
            </w:r>
            <w:r w:rsidRPr="00AE09BC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</w:t>
            </w:r>
          </w:p>
          <w:p w:rsidR="00AE09BC" w:rsidRPr="00AE09BC" w:rsidRDefault="00AE09BC" w:rsidP="00AE09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E09BC">
              <w:rPr>
                <w:rFonts w:ascii="Times New Roman" w:hAnsi="Times New Roman" w:cs="Times New Roman"/>
                <w:sz w:val="22"/>
              </w:rPr>
              <w:t xml:space="preserve">2. Obiectivele, principiile şi etapele de tratament complex chirurgical si nechirurgical în bolile parodontale – analiza comparativa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09BC" w:rsidRPr="00AE09BC" w:rsidRDefault="00AE09BC" w:rsidP="00AE09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E09BC">
              <w:rPr>
                <w:rFonts w:ascii="Times New Roman" w:hAnsi="Times New Roman" w:cs="Times New Roman"/>
                <w:sz w:val="22"/>
              </w:rPr>
              <w:t xml:space="preserve">3. Tehnici chirurgicale utilizate în etapa de terapie etiologica  (litotritia chirurgicala) si corectivă a bolii parodontale.                                                                                                                            </w:t>
            </w:r>
          </w:p>
          <w:p w:rsidR="00AE09BC" w:rsidRPr="00AE09BC" w:rsidRDefault="00AE09BC" w:rsidP="00AE09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E09BC">
              <w:rPr>
                <w:rFonts w:ascii="Times New Roman" w:hAnsi="Times New Roman" w:cs="Times New Roman"/>
                <w:sz w:val="22"/>
              </w:rPr>
              <w:t xml:space="preserve">4. Biomateriale utilizate in tehnicile de regenerare parodontala.                                                   </w:t>
            </w:r>
          </w:p>
          <w:p w:rsidR="00AE09BC" w:rsidRPr="00AE09BC" w:rsidRDefault="00AE09BC" w:rsidP="00AE09B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E09BC">
              <w:rPr>
                <w:rFonts w:ascii="Times New Roman" w:hAnsi="Times New Roman" w:cs="Times New Roman"/>
                <w:sz w:val="22"/>
              </w:rPr>
              <w:t xml:space="preserve">5. Mijloace şi tehnici de regenerare tisulară ghidata (RTG) în boala parodontala.     </w:t>
            </w:r>
          </w:p>
          <w:p w:rsidR="00AE09BC" w:rsidRPr="00AE09BC" w:rsidRDefault="00AE09BC" w:rsidP="00AE09B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E09BC">
              <w:rPr>
                <w:rFonts w:ascii="Times New Roman" w:hAnsi="Times New Roman" w:cs="Times New Roman"/>
                <w:sz w:val="22"/>
              </w:rPr>
              <w:t xml:space="preserve">6. Tehnici de imobilizare dentară, reechilibrare ocluzală si mijloace ortodontice în boala parodontală pre si post chirurgicale.                                                                                                                   </w:t>
            </w:r>
          </w:p>
          <w:p w:rsidR="007D12A9" w:rsidRPr="00AE09BC" w:rsidRDefault="00AE09BC" w:rsidP="00AE09B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sz w:val="22"/>
              </w:rPr>
              <w:t xml:space="preserve">7.Tratamentul chirurgical al complicaţiilor bolilor parodontale.                                                     </w:t>
            </w:r>
          </w:p>
        </w:tc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Bibliografia</w:t>
            </w:r>
          </w:p>
        </w:tc>
        <w:tc>
          <w:tcPr>
            <w:tcW w:w="8637" w:type="dxa"/>
          </w:tcPr>
          <w:p w:rsidR="00AE09BC" w:rsidRPr="00AE09BC" w:rsidRDefault="00AE09BC" w:rsidP="00AE09BC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5F1B87">
              <w:rPr>
                <w:rFonts w:ascii="Times New Roman" w:hAnsi="Times New Roman" w:cs="Times New Roman"/>
                <w:sz w:val="22"/>
                <w:lang w:val="it-IT"/>
              </w:rPr>
              <w:t>1.</w:t>
            </w:r>
            <w:r w:rsidRPr="00AE09BC">
              <w:rPr>
                <w:rFonts w:ascii="Times New Roman" w:hAnsi="Times New Roman" w:cs="Times New Roman"/>
                <w:b/>
                <w:sz w:val="22"/>
                <w:lang w:val="it-IT"/>
              </w:rPr>
              <w:t xml:space="preserve"> Lynch S.E</w:t>
            </w: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>.-Tissue Enginering. Apllications in Maxillofacial.</w:t>
            </w:r>
            <w:r w:rsidR="005F1B87">
              <w:rPr>
                <w:rFonts w:ascii="Times New Roman" w:hAnsi="Times New Roman" w:cs="Times New Roman"/>
                <w:sz w:val="22"/>
                <w:lang w:val="it-IT"/>
              </w:rPr>
              <w:t xml:space="preserve"> </w:t>
            </w: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>Surgery and Periodontics.Quintessence Inc.1999</w:t>
            </w:r>
          </w:p>
          <w:p w:rsidR="00AE09BC" w:rsidRPr="00AE09BC" w:rsidRDefault="00AE09BC" w:rsidP="00AE09BC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 xml:space="preserve">2. </w:t>
            </w:r>
            <w:r w:rsidRPr="00AE09BC">
              <w:rPr>
                <w:rFonts w:ascii="Times New Roman" w:hAnsi="Times New Roman" w:cs="Times New Roman"/>
                <w:b/>
                <w:sz w:val="22"/>
                <w:lang w:val="it-IT"/>
              </w:rPr>
              <w:t>Sato Naoschi</w:t>
            </w: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 xml:space="preserve"> – Periodontal Surgery, A Clinical Atlas. Quintessence Publ. Co, Inc. 2000.</w:t>
            </w:r>
          </w:p>
          <w:p w:rsidR="007D12A9" w:rsidRDefault="00AE09BC" w:rsidP="00AE09BC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 xml:space="preserve">3. </w:t>
            </w:r>
            <w:r w:rsidRPr="00AE09BC">
              <w:rPr>
                <w:rFonts w:ascii="Times New Roman" w:hAnsi="Times New Roman" w:cs="Times New Roman"/>
                <w:b/>
                <w:sz w:val="22"/>
                <w:lang w:val="it-IT"/>
              </w:rPr>
              <w:t>Dibart Serge</w:t>
            </w: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 xml:space="preserve"> – Practical Periodontal Plastic Surgery. Blackwell Munksgaard, 2006.</w:t>
            </w:r>
          </w:p>
          <w:p w:rsidR="00665684" w:rsidRDefault="00665684" w:rsidP="00AE09BC">
            <w:pPr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t xml:space="preserve">4. </w:t>
            </w:r>
            <w:r w:rsidRPr="00665684">
              <w:rPr>
                <w:rFonts w:ascii="Times New Roman" w:hAnsi="Times New Roman" w:cs="Times New Roman"/>
                <w:b/>
                <w:sz w:val="22"/>
                <w:lang w:val="fr-FR"/>
              </w:rPr>
              <w:t>Harrel Stephan, Wilson Thomas,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t xml:space="preserve"> Minimally Invasive Periodontal Therapy Willey Blackwell 2015.</w:t>
            </w:r>
          </w:p>
          <w:p w:rsidR="00665684" w:rsidRDefault="00665684" w:rsidP="00665684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t xml:space="preserve">5. </w:t>
            </w:r>
            <w:r w:rsidRPr="00665684">
              <w:rPr>
                <w:rFonts w:ascii="Times New Roman" w:hAnsi="Times New Roman" w:cs="Times New Roman"/>
                <w:b/>
                <w:sz w:val="22"/>
                <w:lang w:val="fr-FR"/>
              </w:rPr>
              <w:t xml:space="preserve">Vandersall David, 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t xml:space="preserve">Concise Encyclopedia of Periodontology. </w:t>
            </w: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>Blackwell Munksgaard, 2006.</w:t>
            </w:r>
          </w:p>
          <w:p w:rsidR="00665684" w:rsidRPr="005F1B87" w:rsidRDefault="00665684" w:rsidP="00AE09BC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lang w:val="it-IT"/>
              </w:rPr>
              <w:t xml:space="preserve">6. </w:t>
            </w:r>
            <w:r w:rsidRPr="00665684">
              <w:rPr>
                <w:rFonts w:ascii="Times New Roman" w:hAnsi="Times New Roman" w:cs="Times New Roman"/>
                <w:b/>
                <w:sz w:val="22"/>
                <w:lang w:val="it-IT"/>
              </w:rPr>
              <w:t>Scuelan Anton</w:t>
            </w:r>
            <w:r>
              <w:rPr>
                <w:rFonts w:ascii="Times New Roman" w:hAnsi="Times New Roman" w:cs="Times New Roman"/>
                <w:sz w:val="22"/>
                <w:lang w:val="it-IT"/>
              </w:rPr>
              <w:t>, Terapia Parodontală Regenerativă. Quintessence Publishing 2015.</w:t>
            </w:r>
          </w:p>
        </w:tc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Competenţe profesionale și transversale</w:t>
            </w:r>
          </w:p>
        </w:tc>
        <w:tc>
          <w:tcPr>
            <w:tcW w:w="8637" w:type="dxa"/>
          </w:tcPr>
          <w:p w:rsidR="00AE09BC" w:rsidRPr="00AE09BC" w:rsidRDefault="00AE09BC" w:rsidP="00AE09BC">
            <w:pPr>
              <w:rPr>
                <w:rFonts w:ascii="Times New Roman" w:hAnsi="Times New Roman" w:cs="Times New Roman"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>Cunoastere</w:t>
            </w:r>
            <w:r w:rsidR="00594A57">
              <w:rPr>
                <w:rFonts w:ascii="Times New Roman" w:hAnsi="Times New Roman" w:cs="Times New Roman"/>
                <w:sz w:val="22"/>
                <w:lang w:val="it-IT"/>
              </w:rPr>
              <w:t>a  tehnicilor de  regenerare par</w:t>
            </w: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>odontala.</w:t>
            </w:r>
          </w:p>
          <w:p w:rsidR="00AE09BC" w:rsidRPr="00AE09BC" w:rsidRDefault="00AE09BC" w:rsidP="00AE09BC">
            <w:pPr>
              <w:rPr>
                <w:rFonts w:ascii="Times New Roman" w:hAnsi="Times New Roman" w:cs="Times New Roman"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>Cunoasterea biomaterialelor de regenerare parodontala</w:t>
            </w:r>
            <w:r w:rsidR="00594A57">
              <w:rPr>
                <w:rFonts w:ascii="Times New Roman" w:hAnsi="Times New Roman" w:cs="Times New Roman"/>
                <w:sz w:val="22"/>
                <w:lang w:val="it-IT"/>
              </w:rPr>
              <w:t>.</w:t>
            </w: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 xml:space="preserve"> </w:t>
            </w:r>
          </w:p>
          <w:p w:rsidR="007D12A9" w:rsidRPr="00AE09BC" w:rsidRDefault="00AE09BC" w:rsidP="00AE09BC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sz w:val="22"/>
                <w:lang w:val="it-IT"/>
              </w:rPr>
              <w:t>Reabilitarea parodontala complexa a pacientului cu boala parodontala</w:t>
            </w:r>
            <w:r w:rsidR="00594A57">
              <w:rPr>
                <w:rFonts w:ascii="Times New Roman" w:hAnsi="Times New Roman" w:cs="Times New Roman"/>
                <w:sz w:val="22"/>
                <w:lang w:val="it-IT"/>
              </w:rPr>
              <w:t>.</w:t>
            </w:r>
          </w:p>
        </w:tc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Metode de predare şi materiale de curs</w:t>
            </w:r>
          </w:p>
        </w:tc>
        <w:tc>
          <w:tcPr>
            <w:tcW w:w="8637" w:type="dxa"/>
          </w:tcPr>
          <w:p w:rsidR="00AE09BC" w:rsidRDefault="00594A57" w:rsidP="00AE09BC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lang w:val="it-IT"/>
              </w:rPr>
              <w:t>Cursuri in format electronic</w:t>
            </w:r>
          </w:p>
          <w:p w:rsidR="007D12A9" w:rsidRPr="00AE09BC" w:rsidRDefault="00F1042E" w:rsidP="00AE09BC">
            <w:pPr>
              <w:jc w:val="both"/>
              <w:rPr>
                <w:rFonts w:ascii="Times New Roman" w:hAnsi="Times New Roman" w:cs="Times New Roman"/>
                <w:sz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lang w:val="it-IT"/>
              </w:rPr>
              <w:t>Filme pentru demonstra</w:t>
            </w:r>
            <w:r w:rsidR="00AE09BC" w:rsidRPr="00AE09BC">
              <w:rPr>
                <w:rFonts w:ascii="Times New Roman" w:hAnsi="Times New Roman" w:cs="Times New Roman"/>
                <w:sz w:val="22"/>
                <w:lang w:val="it-IT"/>
              </w:rPr>
              <w:t>tii practice</w:t>
            </w:r>
          </w:p>
        </w:tc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Responsabil curs</w:t>
            </w:r>
          </w:p>
        </w:tc>
        <w:tc>
          <w:tcPr>
            <w:tcW w:w="8637" w:type="dxa"/>
          </w:tcPr>
          <w:p w:rsidR="007D12A9" w:rsidRPr="00665684" w:rsidRDefault="00665684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fr-FR"/>
              </w:rPr>
              <w:t>Șef Lucrări Dr. Ionut Luchian</w:t>
            </w:r>
          </w:p>
        </w:tc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Lectori asociaţi</w:t>
            </w:r>
          </w:p>
        </w:tc>
        <w:tc>
          <w:tcPr>
            <w:tcW w:w="8637" w:type="dxa"/>
          </w:tcPr>
          <w:p w:rsidR="007D12A9" w:rsidRPr="001F6CF2" w:rsidRDefault="00E66440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Lectori din acelaşi departament sau departamente diferite şi invitaţi care nu sunt normaţi dar desfăşoară aceasta activitate la solicitarea responsabilului de curs.</w:t>
            </w:r>
          </w:p>
        </w:tc>
      </w:tr>
      <w:tr w:rsidR="007D12A9" w:rsidRPr="00AE09BC" w:rsidTr="005F1B87">
        <w:tc>
          <w:tcPr>
            <w:tcW w:w="1893" w:type="dxa"/>
          </w:tcPr>
          <w:p w:rsidR="007D12A9" w:rsidRPr="00AE09BC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</w:pPr>
            <w:r w:rsidRPr="00AE09BC">
              <w:rPr>
                <w:rFonts w:ascii="Times New Roman" w:hAnsi="Times New Roman" w:cs="Times New Roman"/>
                <w:b/>
                <w:bCs/>
                <w:sz w:val="22"/>
                <w:lang w:val="it-IT"/>
              </w:rPr>
              <w:t>Cuvinte cheie</w:t>
            </w:r>
          </w:p>
        </w:tc>
        <w:tc>
          <w:tcPr>
            <w:tcW w:w="8637" w:type="dxa"/>
          </w:tcPr>
          <w:p w:rsidR="007D12A9" w:rsidRPr="008560FA" w:rsidRDefault="00AE09BC" w:rsidP="00594A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2"/>
                <w:lang w:val="fr-FR"/>
              </w:rPr>
            </w:pPr>
            <w:r w:rsidRPr="008560FA">
              <w:rPr>
                <w:rFonts w:ascii="Times New Roman" w:hAnsi="Times New Roman" w:cs="Times New Roman"/>
                <w:i/>
                <w:sz w:val="22"/>
                <w:lang w:val="en-GB"/>
              </w:rPr>
              <w:t>Reabilitare parodontala,  chirurgie parodontala,  regenerare parodontala</w:t>
            </w:r>
          </w:p>
        </w:tc>
      </w:tr>
    </w:tbl>
    <w:p w:rsidR="00B45F65" w:rsidRPr="00AE09BC" w:rsidRDefault="00B45F65" w:rsidP="00AE09BC">
      <w:pPr>
        <w:rPr>
          <w:rFonts w:ascii="Times New Roman" w:hAnsi="Times New Roman" w:cs="Times New Roman"/>
          <w:sz w:val="22"/>
        </w:rPr>
      </w:pPr>
    </w:p>
    <w:sectPr w:rsidR="00B45F65" w:rsidRPr="00AE09BC" w:rsidSect="00A314B1">
      <w:footerReference w:type="default" r:id="rId9"/>
      <w:headerReference w:type="first" r:id="rId10"/>
      <w:footerReference w:type="first" r:id="rId11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6B" w:rsidRDefault="0030126B" w:rsidP="003620AC">
      <w:pPr>
        <w:spacing w:line="240" w:lineRule="auto"/>
      </w:pPr>
      <w:r>
        <w:separator/>
      </w:r>
    </w:p>
  </w:endnote>
  <w:endnote w:type="continuationSeparator" w:id="0">
    <w:p w:rsidR="0030126B" w:rsidRDefault="0030126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F1B8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272694">
                            <w:rPr>
                              <w:noProof/>
                            </w:rPr>
                            <w:fldChar w:fldCharType="begin"/>
                          </w:r>
                          <w:r w:rsidR="0027269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272694">
                            <w:rPr>
                              <w:noProof/>
                            </w:rPr>
                            <w:fldChar w:fldCharType="separate"/>
                          </w:r>
                          <w:r w:rsidR="005F1B87">
                            <w:rPr>
                              <w:noProof/>
                            </w:rPr>
                            <w:t>2</w:t>
                          </w:r>
                          <w:r w:rsidR="0027269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F1B8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272694">
                      <w:rPr>
                        <w:noProof/>
                      </w:rPr>
                      <w:fldChar w:fldCharType="begin"/>
                    </w:r>
                    <w:r w:rsidR="00272694">
                      <w:rPr>
                        <w:noProof/>
                      </w:rPr>
                      <w:instrText xml:space="preserve"> NUMPAGES   \* MERGEFORMAT </w:instrText>
                    </w:r>
                    <w:r w:rsidR="00272694">
                      <w:rPr>
                        <w:noProof/>
                      </w:rPr>
                      <w:fldChar w:fldCharType="separate"/>
                    </w:r>
                    <w:r w:rsidR="005F1B87">
                      <w:rPr>
                        <w:noProof/>
                      </w:rPr>
                      <w:t>2</w:t>
                    </w:r>
                    <w:r w:rsidR="0027269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F1B87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768E0">
                            <w:rPr>
                              <w:noProof/>
                            </w:rPr>
                            <w:fldChar w:fldCharType="begin"/>
                          </w:r>
                          <w:r w:rsidR="000768E0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0768E0">
                            <w:rPr>
                              <w:noProof/>
                            </w:rPr>
                            <w:fldChar w:fldCharType="separate"/>
                          </w:r>
                          <w:r w:rsidR="005F1B87">
                            <w:rPr>
                              <w:noProof/>
                            </w:rPr>
                            <w:t>1</w:t>
                          </w:r>
                          <w:r w:rsidR="000768E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F1B87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768E0">
                      <w:rPr>
                        <w:noProof/>
                      </w:rPr>
                      <w:fldChar w:fldCharType="begin"/>
                    </w:r>
                    <w:r w:rsidR="000768E0">
                      <w:rPr>
                        <w:noProof/>
                      </w:rPr>
                      <w:instrText xml:space="preserve"> NUMPAGES   \* MERGEFORMAT </w:instrText>
                    </w:r>
                    <w:r w:rsidR="000768E0">
                      <w:rPr>
                        <w:noProof/>
                      </w:rPr>
                      <w:fldChar w:fldCharType="separate"/>
                    </w:r>
                    <w:r w:rsidR="005F1B87">
                      <w:rPr>
                        <w:noProof/>
                      </w:rPr>
                      <w:t>1</w:t>
                    </w:r>
                    <w:r w:rsidR="000768E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6B" w:rsidRDefault="0030126B" w:rsidP="003620AC">
      <w:pPr>
        <w:spacing w:line="240" w:lineRule="auto"/>
      </w:pPr>
      <w:r>
        <w:separator/>
      </w:r>
    </w:p>
  </w:footnote>
  <w:footnote w:type="continuationSeparator" w:id="0">
    <w:p w:rsidR="0030126B" w:rsidRDefault="0030126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0B46B05C" wp14:editId="31E86A34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91BD4F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30126B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906C46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768E0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768E0"/>
    <w:rsid w:val="000E3893"/>
    <w:rsid w:val="000F6B2B"/>
    <w:rsid w:val="00171AC8"/>
    <w:rsid w:val="001765C1"/>
    <w:rsid w:val="00193145"/>
    <w:rsid w:val="001A63D3"/>
    <w:rsid w:val="001C75DC"/>
    <w:rsid w:val="001F0B7E"/>
    <w:rsid w:val="001F1E5A"/>
    <w:rsid w:val="001F603C"/>
    <w:rsid w:val="001F6CF2"/>
    <w:rsid w:val="002165F1"/>
    <w:rsid w:val="00231178"/>
    <w:rsid w:val="0025572C"/>
    <w:rsid w:val="00272694"/>
    <w:rsid w:val="00294FE2"/>
    <w:rsid w:val="002B03E8"/>
    <w:rsid w:val="002E4DEF"/>
    <w:rsid w:val="002E667D"/>
    <w:rsid w:val="002E7BBE"/>
    <w:rsid w:val="0030126B"/>
    <w:rsid w:val="00340277"/>
    <w:rsid w:val="003558BA"/>
    <w:rsid w:val="003620A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811FB"/>
    <w:rsid w:val="004838BF"/>
    <w:rsid w:val="004846AF"/>
    <w:rsid w:val="0049528C"/>
    <w:rsid w:val="00495EB6"/>
    <w:rsid w:val="004B712F"/>
    <w:rsid w:val="00515E80"/>
    <w:rsid w:val="0055268A"/>
    <w:rsid w:val="005554EC"/>
    <w:rsid w:val="00567187"/>
    <w:rsid w:val="0057272D"/>
    <w:rsid w:val="00577576"/>
    <w:rsid w:val="00594A57"/>
    <w:rsid w:val="005E421E"/>
    <w:rsid w:val="005F0B70"/>
    <w:rsid w:val="005F1B87"/>
    <w:rsid w:val="006041E7"/>
    <w:rsid w:val="00607991"/>
    <w:rsid w:val="0063471E"/>
    <w:rsid w:val="006425DC"/>
    <w:rsid w:val="00652E98"/>
    <w:rsid w:val="00653586"/>
    <w:rsid w:val="00656F82"/>
    <w:rsid w:val="00665684"/>
    <w:rsid w:val="00682F8C"/>
    <w:rsid w:val="00686ED2"/>
    <w:rsid w:val="006C5D52"/>
    <w:rsid w:val="00703757"/>
    <w:rsid w:val="007151AC"/>
    <w:rsid w:val="0074695A"/>
    <w:rsid w:val="0078171F"/>
    <w:rsid w:val="007D12A9"/>
    <w:rsid w:val="007E374E"/>
    <w:rsid w:val="008560FA"/>
    <w:rsid w:val="0085644A"/>
    <w:rsid w:val="00881DB3"/>
    <w:rsid w:val="00886215"/>
    <w:rsid w:val="00895764"/>
    <w:rsid w:val="008E25CE"/>
    <w:rsid w:val="00916085"/>
    <w:rsid w:val="00924E26"/>
    <w:rsid w:val="00937501"/>
    <w:rsid w:val="00957AB6"/>
    <w:rsid w:val="00973D0F"/>
    <w:rsid w:val="00985F4D"/>
    <w:rsid w:val="00996DDF"/>
    <w:rsid w:val="009C4048"/>
    <w:rsid w:val="009D0C84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245D"/>
    <w:rsid w:val="00AC0143"/>
    <w:rsid w:val="00AC0DE9"/>
    <w:rsid w:val="00AE09BC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33C17"/>
    <w:rsid w:val="00D9056B"/>
    <w:rsid w:val="00DB3BFA"/>
    <w:rsid w:val="00DD2FFE"/>
    <w:rsid w:val="00DE73E9"/>
    <w:rsid w:val="00E66440"/>
    <w:rsid w:val="00E846BB"/>
    <w:rsid w:val="00EB0691"/>
    <w:rsid w:val="00EB5461"/>
    <w:rsid w:val="00ED7093"/>
    <w:rsid w:val="00F1042E"/>
    <w:rsid w:val="00F13F2F"/>
    <w:rsid w:val="00F172E4"/>
    <w:rsid w:val="00F722E0"/>
    <w:rsid w:val="00FA63D6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MACCJ7WAEWV6-154108212-1039</_dlc_DocId>
    <_dlc_DocIdUrl xmlns="4c155583-69f9-458b-843e-56574a4bdc09">
      <Url>https://www.umfiasi.ro/ro/academic/programe-de-studii/licenta/_layouts/15/DocIdRedir.aspx?ID=MACCJ7WAEWV6-154108212-1039</Url>
      <Description>MACCJ7WAEWV6-154108212-1039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208C0-0747-44CF-B5EF-26C64AE9EE15}"/>
</file>

<file path=customXml/itemProps2.xml><?xml version="1.0" encoding="utf-8"?>
<ds:datastoreItem xmlns:ds="http://schemas.openxmlformats.org/officeDocument/2006/customXml" ds:itemID="{67B56086-57D8-4AB1-89A8-9BFDF552B8E8}"/>
</file>

<file path=customXml/itemProps3.xml><?xml version="1.0" encoding="utf-8"?>
<ds:datastoreItem xmlns:ds="http://schemas.openxmlformats.org/officeDocument/2006/customXml" ds:itemID="{2FF29335-F8B5-47AE-BE1C-C52B60DC5BF4}"/>
</file>

<file path=customXml/itemProps4.xml><?xml version="1.0" encoding="utf-8"?>
<ds:datastoreItem xmlns:ds="http://schemas.openxmlformats.org/officeDocument/2006/customXml" ds:itemID="{26986FE5-F954-4829-8F41-D92F6C11F068}"/>
</file>

<file path=customXml/itemProps5.xml><?xml version="1.0" encoding="utf-8"?>
<ds:datastoreItem xmlns:ds="http://schemas.openxmlformats.org/officeDocument/2006/customXml" ds:itemID="{B31EE9CA-BBB3-4B6D-93EE-3DA61E710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user</cp:lastModifiedBy>
  <cp:revision>5</cp:revision>
  <cp:lastPrinted>2017-03-06T10:04:00Z</cp:lastPrinted>
  <dcterms:created xsi:type="dcterms:W3CDTF">2020-05-05T14:19:00Z</dcterms:created>
  <dcterms:modified xsi:type="dcterms:W3CDTF">2020-05-07T15:29:00Z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45b671c4-4ddb-4f71-8d63-4a0a631862ec</vt:lpwstr>
  </property>
</Properties>
</file>